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15" w:rsidRDefault="00597315" w:rsidP="00A329E1">
      <w:pPr>
        <w:spacing w:line="360" w:lineRule="auto"/>
        <w:jc w:val="both"/>
        <w:rPr>
          <w:rFonts w:ascii="Bookman Old Style" w:hAnsi="Bookman Old Style"/>
          <w:b/>
        </w:rPr>
      </w:pP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1E0"/>
      </w:tblPr>
      <w:tblGrid>
        <w:gridCol w:w="9343"/>
      </w:tblGrid>
      <w:tr w:rsidR="00B63D49" w:rsidRPr="000A7E1C" w:rsidTr="00BE272A">
        <w:trPr>
          <w:trHeight w:val="7213"/>
          <w:jc w:val="center"/>
        </w:trPr>
        <w:tc>
          <w:tcPr>
            <w:tcW w:w="9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B63D49" w:rsidRDefault="00B63D49" w:rsidP="00BE272A">
            <w:pPr>
              <w:jc w:val="right"/>
              <w:rPr>
                <w:rFonts w:ascii="Bookman Old Style" w:hAnsi="Bookman Old Style"/>
                <w:b/>
                <w:i/>
              </w:rPr>
            </w:pPr>
            <w:r w:rsidRPr="000A7E1C">
              <w:rPr>
                <w:rFonts w:ascii="Bookman Old Style" w:hAnsi="Bookman Old Style"/>
                <w:i/>
              </w:rPr>
              <w:t xml:space="preserve">                                               </w:t>
            </w:r>
            <w:r>
              <w:rPr>
                <w:rFonts w:ascii="Bookman Old Style" w:hAnsi="Bookman Old Style"/>
                <w:i/>
              </w:rPr>
              <w:t xml:space="preserve">           </w:t>
            </w:r>
            <w:r w:rsidRPr="000A7E1C">
              <w:rPr>
                <w:rFonts w:ascii="Bookman Old Style" w:hAnsi="Bookman Old Style"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Document number: ZFDA/</w:t>
            </w:r>
            <w:r w:rsidDel="00197C4B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ED/IA</w:t>
            </w:r>
            <w:r w:rsidRPr="006300A8">
              <w:rPr>
                <w:rFonts w:ascii="Bookman Old Style" w:hAnsi="Bookman Old Style"/>
                <w:b/>
                <w:i/>
              </w:rPr>
              <w:t>/</w:t>
            </w:r>
            <w:r>
              <w:rPr>
                <w:rFonts w:ascii="Bookman Old Style" w:hAnsi="Bookman Old Style"/>
                <w:b/>
                <w:i/>
              </w:rPr>
              <w:t>AP/</w:t>
            </w:r>
            <w:r w:rsidRPr="006300A8">
              <w:rPr>
                <w:rFonts w:ascii="Bookman Old Style" w:hAnsi="Bookman Old Style"/>
                <w:b/>
                <w:i/>
              </w:rPr>
              <w:t>00</w:t>
            </w:r>
            <w:r w:rsidR="002B7EED">
              <w:rPr>
                <w:rFonts w:ascii="Bookman Old Style" w:hAnsi="Bookman Old Style"/>
                <w:b/>
                <w:i/>
              </w:rPr>
              <w:t>1</w:t>
            </w:r>
          </w:p>
          <w:p w:rsidR="00B63D49" w:rsidRDefault="00B63D49" w:rsidP="00BE272A">
            <w:pPr>
              <w:tabs>
                <w:tab w:val="left" w:pos="2301"/>
              </w:tabs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ab/>
            </w:r>
          </w:p>
          <w:p w:rsidR="00B63D49" w:rsidRDefault="00B63D49" w:rsidP="00CC620E">
            <w:pPr>
              <w:tabs>
                <w:tab w:val="left" w:pos="2301"/>
              </w:tabs>
              <w:spacing w:line="360" w:lineRule="auto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</w:rPr>
              <w:t>THE REVOLUTIONARY GOVERNMENT OF ZANZIBAR</w:t>
            </w:r>
          </w:p>
          <w:p w:rsidR="00B63D49" w:rsidRDefault="00B63D49" w:rsidP="00CC620E">
            <w:pPr>
              <w:spacing w:line="360" w:lineRule="auto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</w:rPr>
              <w:t>MINISTRY OF HEALTH</w:t>
            </w:r>
          </w:p>
          <w:p w:rsidR="00B63D49" w:rsidRPr="000925B1" w:rsidRDefault="00B63D49" w:rsidP="00CC620E">
            <w:pPr>
              <w:spacing w:line="360" w:lineRule="auto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</w:rPr>
              <w:t>ZANZIBAR FOOD AND DRUGS AGENCY</w:t>
            </w:r>
          </w:p>
          <w:p w:rsidR="00B63D49" w:rsidRPr="000A7E1C" w:rsidRDefault="00B63D49" w:rsidP="00BE272A">
            <w:pPr>
              <w:jc w:val="center"/>
              <w:rPr>
                <w:rFonts w:ascii="Bookman Old Style" w:hAnsi="Bookman Old Style"/>
              </w:rPr>
            </w:pPr>
          </w:p>
          <w:p w:rsidR="00B63D49" w:rsidRPr="000A7E1C" w:rsidRDefault="00B63D49" w:rsidP="00BE272A">
            <w:pPr>
              <w:tabs>
                <w:tab w:val="left" w:pos="3906"/>
                <w:tab w:val="right" w:pos="9127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</w:rPr>
              <w:drawing>
                <wp:inline distT="0" distB="0" distL="0" distR="0">
                  <wp:extent cx="2181225" cy="1152525"/>
                  <wp:effectExtent l="0" t="0" r="0" b="0"/>
                  <wp:docPr id="7" name="Picture 7" descr="C:\Users\Hp\Documents\RIPOTI\ZFDA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Documents\RIPOTI\ZFDA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D49" w:rsidRPr="006300A8" w:rsidRDefault="00B63D49" w:rsidP="00BE272A">
            <w:pPr>
              <w:pBdr>
                <w:top w:val="single" w:sz="6" w:space="1" w:color="auto" w:shadow="1"/>
                <w:left w:val="single" w:sz="6" w:space="1" w:color="auto" w:shadow="1"/>
                <w:bottom w:val="single" w:sz="6" w:space="1" w:color="auto" w:shadow="1"/>
                <w:right w:val="single" w:sz="6" w:space="1" w:color="auto" w:shadow="1"/>
              </w:pBdr>
              <w:shd w:val="clear" w:color="auto" w:fill="FFFF99"/>
              <w:tabs>
                <w:tab w:val="left" w:pos="1804"/>
                <w:tab w:val="center" w:pos="4563"/>
              </w:tabs>
              <w:rPr>
                <w:rFonts w:ascii="Bookman Old Style" w:hAnsi="Bookman Old Style"/>
                <w:b/>
                <w:bCs/>
                <w:i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ab/>
            </w: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ab/>
              <w:t>RISK BASED AUDIT PLAN</w:t>
            </w:r>
          </w:p>
          <w:p w:rsidR="00B63D49" w:rsidRDefault="00B63D49" w:rsidP="00BE272A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  <w:r w:rsidRPr="006300A8">
              <w:rPr>
                <w:rFonts w:ascii="Bookman Old Style" w:hAnsi="Bookman Old Style"/>
                <w:i/>
              </w:rPr>
              <w:t xml:space="preserve">      </w:t>
            </w:r>
          </w:p>
          <w:p w:rsidR="00B63D49" w:rsidRDefault="00B63D49" w:rsidP="00BE272A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</w:p>
          <w:p w:rsidR="00B63D49" w:rsidRDefault="00B63D49" w:rsidP="00BE272A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</w:p>
          <w:p w:rsidR="00B63D49" w:rsidRDefault="00B63D49" w:rsidP="00BE272A">
            <w:pPr>
              <w:framePr w:hSpace="180" w:wrap="around" w:vAnchor="text" w:hAnchor="margin" w:y="1"/>
              <w:rPr>
                <w:rFonts w:ascii="Bookman Old Style" w:hAnsi="Bookman Old Style"/>
                <w:i/>
              </w:rPr>
            </w:pPr>
          </w:p>
          <w:p w:rsidR="00B63D49" w:rsidRPr="006300A8" w:rsidRDefault="00B63D49" w:rsidP="00BE272A">
            <w:pPr>
              <w:framePr w:hSpace="180" w:wrap="around" w:vAnchor="text" w:hAnchor="margin" w:y="1"/>
              <w:rPr>
                <w:rFonts w:ascii="Bookman Old Style" w:hAnsi="Bookman Old Style"/>
                <w:i/>
                <w:lang w:val="en-GB"/>
              </w:rPr>
            </w:pPr>
          </w:p>
          <w:p w:rsidR="00B63D49" w:rsidRPr="006300A8" w:rsidRDefault="00B63D49" w:rsidP="00BE272A">
            <w:pPr>
              <w:framePr w:hSpace="180" w:wrap="around" w:vAnchor="text" w:hAnchor="margin" w:y="1"/>
              <w:tabs>
                <w:tab w:val="center" w:pos="4572"/>
              </w:tabs>
              <w:rPr>
                <w:rFonts w:ascii="Bookman Old Style" w:hAnsi="Bookman Old Style"/>
                <w:b/>
                <w:lang w:val="en-GB"/>
              </w:rPr>
            </w:pPr>
            <w:r w:rsidRPr="006300A8">
              <w:rPr>
                <w:rFonts w:ascii="Bookman Old Style" w:hAnsi="Bookman Old Style"/>
                <w:b/>
                <w:lang w:val="en-GB"/>
              </w:rPr>
              <w:t xml:space="preserve">                                     </w:t>
            </w:r>
            <w:r w:rsidRPr="006300A8">
              <w:rPr>
                <w:rFonts w:ascii="Bookman Old Style" w:hAnsi="Bookman Old Style"/>
                <w:b/>
                <w:lang w:val="en-GB"/>
              </w:rPr>
              <w:tab/>
            </w:r>
          </w:p>
          <w:p w:rsidR="00B63D49" w:rsidRPr="006300A8" w:rsidRDefault="00B63D49" w:rsidP="00BE272A">
            <w:pPr>
              <w:framePr w:hSpace="180" w:wrap="around" w:vAnchor="text" w:hAnchor="margin" w:y="1"/>
              <w:tabs>
                <w:tab w:val="center" w:pos="4572"/>
              </w:tabs>
              <w:rPr>
                <w:rFonts w:ascii="Bookman Old Style" w:hAnsi="Bookman Old Style"/>
                <w:b/>
                <w:lang w:val="en-GB"/>
              </w:rPr>
            </w:pPr>
          </w:p>
          <w:p w:rsidR="00B63D49" w:rsidRPr="006300A8" w:rsidRDefault="004E65B2" w:rsidP="00BE272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FINANCIAL YEAR:  2020/2021</w:t>
            </w:r>
          </w:p>
          <w:p w:rsidR="00B63D49" w:rsidRDefault="00B63D49" w:rsidP="00BE272A">
            <w:pPr>
              <w:jc w:val="center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P.O.Box</w:t>
            </w:r>
            <w:proofErr w:type="spellEnd"/>
            <w:r>
              <w:rPr>
                <w:rFonts w:ascii="Bookman Old Style" w:hAnsi="Bookman Old Style"/>
              </w:rPr>
              <w:t xml:space="preserve"> 3595, Mombasa Area, </w:t>
            </w:r>
            <w:proofErr w:type="spellStart"/>
            <w:r>
              <w:rPr>
                <w:rFonts w:ascii="Bookman Old Style" w:hAnsi="Bookman Old Style"/>
              </w:rPr>
              <w:t>Tomondo</w:t>
            </w:r>
            <w:proofErr w:type="spellEnd"/>
            <w:r>
              <w:rPr>
                <w:rFonts w:ascii="Bookman Old Style" w:hAnsi="Bookman Old Style"/>
              </w:rPr>
              <w:t xml:space="preserve"> Road, Zanzibar</w:t>
            </w:r>
          </w:p>
          <w:p w:rsidR="00B63D49" w:rsidRPr="000A7E1C" w:rsidRDefault="00B63D49" w:rsidP="00BE272A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0A7E1C">
              <w:rPr>
                <w:rFonts w:ascii="Bookman Old Style" w:hAnsi="Bookman Old Style"/>
              </w:rPr>
              <w:t>Tel:</w:t>
            </w:r>
            <w:r w:rsidRPr="0075165C">
              <w:rPr>
                <w:sz w:val="28"/>
                <w:szCs w:val="28"/>
              </w:rPr>
              <w:t xml:space="preserve"> </w:t>
            </w:r>
            <w:r w:rsidRPr="00197C4B">
              <w:rPr>
                <w:rFonts w:ascii="Bookman Old Style" w:hAnsi="Bookman Old Style"/>
              </w:rPr>
              <w:t>+ 255 24 2233959</w:t>
            </w:r>
            <w:r w:rsidRPr="000A7E1C">
              <w:rPr>
                <w:rFonts w:ascii="Bookman Old Style" w:hAnsi="Bookman Old Style"/>
              </w:rPr>
              <w:t>-, Fax:</w:t>
            </w:r>
            <w:r w:rsidRPr="00197C4B">
              <w:rPr>
                <w:rFonts w:ascii="Bookman Old Style" w:hAnsi="Bookman Old Style"/>
              </w:rPr>
              <w:t>+ 255 24 2233959</w:t>
            </w:r>
            <w:r w:rsidRPr="000A7E1C">
              <w:rPr>
                <w:rFonts w:ascii="Bookman Old Style" w:hAnsi="Bookman Old Style"/>
              </w:rPr>
              <w:t xml:space="preserve">, Website </w:t>
            </w:r>
            <w:hyperlink r:id="rId10" w:history="1">
              <w:r w:rsidR="00CC620E" w:rsidRPr="003C7CD1">
                <w:rPr>
                  <w:rStyle w:val="Hyperlink"/>
                  <w:rFonts w:ascii="Bookman Old Style" w:hAnsi="Bookman Old Style"/>
                </w:rPr>
                <w:t>www.zfda.go.tz</w:t>
              </w:r>
            </w:hyperlink>
            <w:r w:rsidRPr="000A7E1C">
              <w:rPr>
                <w:rFonts w:ascii="Bookman Old Style" w:hAnsi="Bookman Old Style"/>
                <w:color w:val="000000"/>
              </w:rPr>
              <w:t xml:space="preserve">,  </w:t>
            </w:r>
            <w:r w:rsidRPr="000A7E1C">
              <w:rPr>
                <w:rFonts w:ascii="Bookman Old Style" w:hAnsi="Bookman Old Style"/>
              </w:rPr>
              <w:t xml:space="preserve">E mail: </w:t>
            </w:r>
            <w:hyperlink r:id="rId11" w:history="1">
              <w:r w:rsidR="00CC620E" w:rsidRPr="003C7CD1">
                <w:rPr>
                  <w:rStyle w:val="Hyperlink"/>
                  <w:rFonts w:ascii="Bookman Old Style" w:hAnsi="Bookman Old Style"/>
                </w:rPr>
                <w:t>food@zfda.go.tz</w:t>
              </w:r>
            </w:hyperlink>
          </w:p>
        </w:tc>
      </w:tr>
    </w:tbl>
    <w:p w:rsidR="00597315" w:rsidRDefault="00597315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  <w:sectPr w:rsidR="00B63D49" w:rsidSect="00B63D49">
          <w:headerReference w:type="default" r:id="rId12"/>
          <w:footerReference w:type="default" r:id="rId13"/>
          <w:type w:val="continuous"/>
          <w:pgSz w:w="12240" w:h="15840" w:code="1"/>
          <w:pgMar w:top="1440" w:right="864" w:bottom="1440" w:left="1080" w:header="0" w:footer="0" w:gutter="0"/>
          <w:cols w:space="720"/>
          <w:titlePg/>
          <w:docGrid w:linePitch="299"/>
        </w:sectPr>
      </w:pPr>
    </w:p>
    <w:sdt>
      <w:sdtPr>
        <w:rPr>
          <w:rFonts w:ascii="Bookman Old Style" w:eastAsiaTheme="minorHAnsi" w:hAnsi="Bookman Old Style" w:cstheme="minorBidi"/>
          <w:b w:val="0"/>
          <w:bCs w:val="0"/>
          <w:color w:val="auto"/>
          <w:sz w:val="22"/>
          <w:szCs w:val="22"/>
          <w:u w:val="single"/>
          <w:lang w:eastAsia="en-US"/>
        </w:rPr>
        <w:id w:val="-258836528"/>
        <w:docPartObj>
          <w:docPartGallery w:val="Table of Contents"/>
          <w:docPartUnique/>
        </w:docPartObj>
      </w:sdtPr>
      <w:sdtEndPr>
        <w:rPr>
          <w:rFonts w:asciiTheme="minorHAnsi" w:hAnsiTheme="minorHAnsi"/>
          <w:noProof/>
        </w:rPr>
      </w:sdtEndPr>
      <w:sdtContent>
        <w:p w:rsidR="007C4773" w:rsidRPr="00505B83" w:rsidRDefault="001F05AA" w:rsidP="001F05AA">
          <w:pPr>
            <w:pStyle w:val="TOCHeading"/>
            <w:jc w:val="center"/>
            <w:rPr>
              <w:rFonts w:ascii="Bookman Old Style" w:hAnsi="Bookman Old Style"/>
              <w:color w:val="auto"/>
            </w:rPr>
          </w:pPr>
          <w:r w:rsidRPr="00505B83">
            <w:rPr>
              <w:rFonts w:ascii="Bookman Old Style" w:hAnsi="Bookman Old Style"/>
              <w:color w:val="auto"/>
            </w:rPr>
            <w:t>CONTENTS</w:t>
          </w:r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r w:rsidRPr="005D12FA">
            <w:fldChar w:fldCharType="begin"/>
          </w:r>
          <w:r w:rsidR="007C4773" w:rsidRPr="00505B83">
            <w:instrText xml:space="preserve"> TOC \o "1-3" \h \z \u </w:instrText>
          </w:r>
          <w:r w:rsidRPr="005D12FA">
            <w:fldChar w:fldCharType="separate"/>
          </w:r>
          <w:hyperlink w:anchor="_Toc495997846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1.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INTRODUCTION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_Toc495997846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2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2"/>
            <w:tabs>
              <w:tab w:val="left" w:pos="88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47" w:history="1">
            <w:r w:rsidR="001D4007" w:rsidRPr="00505B83">
              <w:rPr>
                <w:rStyle w:val="Hyperlink"/>
                <w:noProof/>
              </w:rPr>
              <w:t>1.1.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noProof/>
              </w:rPr>
              <w:t>Objectives of the ZFDA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_Toc495997847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2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2"/>
            <w:tabs>
              <w:tab w:val="left" w:pos="88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48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1.2.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Objectives of the Audit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_Toc495997848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2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2"/>
            <w:tabs>
              <w:tab w:val="left" w:pos="88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49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1.3.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Purpose of the Audit Plan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_Toc495997849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2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0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2.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APPROACH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_Toc495997850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2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1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3.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BASIS OF THE PLAN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_Toc495997851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4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2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4.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REPORTING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_Toc495997852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4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3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5.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BASIS OF THE PLAN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_Toc495997853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4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4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6.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AUDIT UNIVERSE AND RISK ASSESSMENT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_Toc495997854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4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2"/>
            <w:tabs>
              <w:tab w:val="left" w:pos="88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5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6.1.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Risk assessment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_Toc495997855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4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6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7.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CO-ORDINATION AND CO-OPERATION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_Toc495997856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10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7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8.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PLANNING METHODOLOGY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_Toc495997857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10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1D4007" w:rsidRPr="00505B83" w:rsidRDefault="005D12FA">
          <w:pPr>
            <w:pStyle w:val="TOC1"/>
            <w:tabs>
              <w:tab w:val="left" w:pos="440"/>
              <w:tab w:val="right" w:leader="dot" w:pos="10286"/>
            </w:tabs>
            <w:rPr>
              <w:rFonts w:eastAsiaTheme="minorEastAsia"/>
              <w:noProof/>
            </w:rPr>
          </w:pPr>
          <w:hyperlink w:anchor="_Toc495997858" w:history="1"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9.</w:t>
            </w:r>
            <w:r w:rsidR="001D4007" w:rsidRPr="00505B83">
              <w:rPr>
                <w:rFonts w:eastAsiaTheme="minorEastAsia"/>
                <w:noProof/>
              </w:rPr>
              <w:tab/>
            </w:r>
            <w:r w:rsidR="001D4007" w:rsidRPr="00505B83">
              <w:rPr>
                <w:rStyle w:val="Hyperlink"/>
                <w:rFonts w:ascii="Bookman Old Style" w:hAnsi="Bookman Old Style"/>
                <w:noProof/>
              </w:rPr>
              <w:t>OTHER CONSIDERATIONS</w:t>
            </w:r>
            <w:r w:rsidR="001D4007" w:rsidRPr="00505B83">
              <w:rPr>
                <w:noProof/>
                <w:webHidden/>
              </w:rPr>
              <w:tab/>
            </w:r>
            <w:r w:rsidRPr="00505B83">
              <w:rPr>
                <w:noProof/>
                <w:webHidden/>
              </w:rPr>
              <w:fldChar w:fldCharType="begin"/>
            </w:r>
            <w:r w:rsidR="001D4007" w:rsidRPr="00505B83">
              <w:rPr>
                <w:noProof/>
                <w:webHidden/>
              </w:rPr>
              <w:instrText xml:space="preserve"> PAGEREF _Toc495997858 \h </w:instrText>
            </w:r>
            <w:r w:rsidRPr="00505B83">
              <w:rPr>
                <w:noProof/>
                <w:webHidden/>
              </w:rPr>
            </w:r>
            <w:r w:rsidRPr="00505B83">
              <w:rPr>
                <w:noProof/>
                <w:webHidden/>
              </w:rPr>
              <w:fldChar w:fldCharType="separate"/>
            </w:r>
            <w:r w:rsidR="000D1407">
              <w:rPr>
                <w:noProof/>
                <w:webHidden/>
              </w:rPr>
              <w:t>12</w:t>
            </w:r>
            <w:r w:rsidRPr="00505B83">
              <w:rPr>
                <w:noProof/>
                <w:webHidden/>
              </w:rPr>
              <w:fldChar w:fldCharType="end"/>
            </w:r>
          </w:hyperlink>
        </w:p>
        <w:p w:rsidR="007C4773" w:rsidRPr="00505B83" w:rsidRDefault="005D12FA">
          <w:pPr>
            <w:rPr>
              <w:b/>
            </w:rPr>
          </w:pPr>
          <w:r w:rsidRPr="00505B83">
            <w:rPr>
              <w:bCs/>
              <w:noProof/>
            </w:rPr>
            <w:fldChar w:fldCharType="end"/>
          </w:r>
        </w:p>
      </w:sdtContent>
    </w:sdt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B63D49" w:rsidRDefault="00B63D49" w:rsidP="00A329E1">
      <w:pPr>
        <w:spacing w:line="360" w:lineRule="auto"/>
        <w:jc w:val="both"/>
        <w:rPr>
          <w:rFonts w:ascii="Bookman Old Style" w:hAnsi="Bookman Old Style"/>
          <w:b/>
        </w:rPr>
      </w:pPr>
    </w:p>
    <w:p w:rsidR="002155CE" w:rsidRPr="008F5C56" w:rsidRDefault="00A329E1" w:rsidP="007C4773">
      <w:pPr>
        <w:pStyle w:val="Heading1"/>
        <w:numPr>
          <w:ilvl w:val="0"/>
          <w:numId w:val="37"/>
        </w:numPr>
        <w:rPr>
          <w:rFonts w:ascii="Bookman Old Style" w:hAnsi="Bookman Old Style"/>
          <w:color w:val="auto"/>
          <w:sz w:val="22"/>
          <w:szCs w:val="22"/>
        </w:rPr>
      </w:pPr>
      <w:bookmarkStart w:id="0" w:name="_Toc495997846"/>
      <w:r w:rsidRPr="008F5C56">
        <w:rPr>
          <w:rFonts w:ascii="Bookman Old Style" w:hAnsi="Bookman Old Style"/>
          <w:color w:val="auto"/>
          <w:sz w:val="22"/>
          <w:szCs w:val="22"/>
        </w:rPr>
        <w:lastRenderedPageBreak/>
        <w:t>INTRODUCTION</w:t>
      </w:r>
      <w:bookmarkEnd w:id="0"/>
      <w:r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6019FA" w:rsidRPr="008F5C56" w:rsidRDefault="006019FA" w:rsidP="00A329E1">
      <w:pPr>
        <w:pStyle w:val="Default"/>
        <w:spacing w:line="360" w:lineRule="auto"/>
        <w:ind w:left="63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This document sets out the inaugural risk assessment and Internal Audit plan for Zanzibar Food and Drug Agency</w:t>
      </w:r>
      <w:r w:rsidR="00FC39C5"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8F5C56">
        <w:rPr>
          <w:rFonts w:ascii="Bookman Old Style" w:hAnsi="Bookman Old Style"/>
          <w:color w:val="auto"/>
          <w:sz w:val="22"/>
          <w:szCs w:val="22"/>
        </w:rPr>
        <w:t>(ZFDA)</w:t>
      </w:r>
    </w:p>
    <w:p w:rsidR="006019FA" w:rsidRPr="008F5C56" w:rsidRDefault="006019FA" w:rsidP="00A329E1">
      <w:pPr>
        <w:pStyle w:val="Default"/>
        <w:spacing w:line="360" w:lineRule="auto"/>
        <w:ind w:left="63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Th</w:t>
      </w:r>
      <w:r w:rsidR="002A45B1" w:rsidRPr="008F5C56">
        <w:rPr>
          <w:rFonts w:ascii="Bookman Old Style" w:hAnsi="Bookman Old Style"/>
          <w:color w:val="auto"/>
          <w:sz w:val="22"/>
          <w:szCs w:val="22"/>
        </w:rPr>
        <w:t>e Institute of Internal Auditor</w:t>
      </w:r>
      <w:r w:rsidR="00FC39C5"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="002A45B1" w:rsidRPr="008F5C56">
        <w:rPr>
          <w:rFonts w:ascii="Bookman Old Style" w:hAnsi="Bookman Old Style"/>
          <w:color w:val="auto"/>
          <w:sz w:val="22"/>
          <w:szCs w:val="22"/>
        </w:rPr>
        <w:t>(IIA)</w:t>
      </w:r>
      <w:r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="008A07BD" w:rsidRPr="008F5C56">
        <w:rPr>
          <w:rFonts w:ascii="Bookman Old Style" w:hAnsi="Bookman Old Style"/>
          <w:color w:val="auto"/>
          <w:sz w:val="22"/>
          <w:szCs w:val="22"/>
        </w:rPr>
        <w:t>defines</w:t>
      </w:r>
      <w:r w:rsidRPr="008F5C56">
        <w:rPr>
          <w:rFonts w:ascii="Bookman Old Style" w:hAnsi="Bookman Old Style"/>
          <w:color w:val="auto"/>
          <w:sz w:val="22"/>
          <w:szCs w:val="22"/>
        </w:rPr>
        <w:t xml:space="preserve"> Internal Audit as: </w:t>
      </w:r>
    </w:p>
    <w:p w:rsidR="006019FA" w:rsidRPr="008F5C56" w:rsidRDefault="006019FA" w:rsidP="001D4007">
      <w:pPr>
        <w:spacing w:after="0" w:line="360" w:lineRule="auto"/>
        <w:ind w:left="630"/>
        <w:jc w:val="both"/>
        <w:rPr>
          <w:rFonts w:ascii="Bookman Old Style" w:hAnsi="Bookman Old Style"/>
          <w:i/>
          <w:iCs/>
        </w:rPr>
      </w:pPr>
      <w:r w:rsidRPr="008F5C56">
        <w:rPr>
          <w:rFonts w:ascii="Bookman Old Style" w:hAnsi="Bookman Old Style"/>
          <w:i/>
          <w:iCs/>
        </w:rPr>
        <w:t xml:space="preserve">“... </w:t>
      </w:r>
      <w:r w:rsidR="008A07BD" w:rsidRPr="008F5C56">
        <w:rPr>
          <w:rFonts w:ascii="Bookman Old Style" w:hAnsi="Bookman Old Style"/>
          <w:i/>
          <w:iCs/>
        </w:rPr>
        <w:t>An</w:t>
      </w:r>
      <w:r w:rsidRPr="008F5C56">
        <w:rPr>
          <w:rFonts w:ascii="Bookman Old Style" w:hAnsi="Bookman Old Style"/>
          <w:i/>
          <w:iCs/>
        </w:rPr>
        <w:t xml:space="preserve"> independent, objective assurance and consulting activity designed to add value and improve an </w:t>
      </w:r>
      <w:r w:rsidR="008A07BD" w:rsidRPr="008F5C56">
        <w:rPr>
          <w:rFonts w:ascii="Bookman Old Style" w:hAnsi="Bookman Old Style"/>
          <w:i/>
          <w:iCs/>
        </w:rPr>
        <w:t>organization’s</w:t>
      </w:r>
      <w:r w:rsidRPr="008F5C56">
        <w:rPr>
          <w:rFonts w:ascii="Bookman Old Style" w:hAnsi="Bookman Old Style"/>
          <w:i/>
          <w:iCs/>
        </w:rPr>
        <w:t xml:space="preserve"> operations. It helps an </w:t>
      </w:r>
      <w:r w:rsidR="008A07BD" w:rsidRPr="008F5C56">
        <w:rPr>
          <w:rFonts w:ascii="Bookman Old Style" w:hAnsi="Bookman Old Style"/>
          <w:i/>
          <w:iCs/>
        </w:rPr>
        <w:t>organization</w:t>
      </w:r>
      <w:r w:rsidRPr="008F5C56">
        <w:rPr>
          <w:rFonts w:ascii="Bookman Old Style" w:hAnsi="Bookman Old Style"/>
          <w:i/>
          <w:iCs/>
        </w:rPr>
        <w:t xml:space="preserve"> accomplish its objectives by bringing a systematic, disciplined approach to evaluate and improve the effectiveness of risk management, control and governan</w:t>
      </w:r>
      <w:r w:rsidR="002A45B1" w:rsidRPr="008F5C56">
        <w:rPr>
          <w:rFonts w:ascii="Bookman Old Style" w:hAnsi="Bookman Old Style"/>
          <w:i/>
          <w:iCs/>
        </w:rPr>
        <w:t>ce processes.”</w:t>
      </w:r>
    </w:p>
    <w:p w:rsidR="00B73E76" w:rsidRPr="008F5C56" w:rsidRDefault="00B73E76" w:rsidP="001D4007">
      <w:pPr>
        <w:pStyle w:val="Heading2"/>
        <w:numPr>
          <w:ilvl w:val="1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1" w:name="_Toc495997847"/>
      <w:r w:rsidRPr="008F5C56">
        <w:rPr>
          <w:rFonts w:ascii="Bookman Old Style" w:hAnsi="Bookman Old Style"/>
          <w:color w:val="auto"/>
          <w:sz w:val="22"/>
          <w:szCs w:val="22"/>
        </w:rPr>
        <w:t>Objectives of the ZFDA</w:t>
      </w:r>
      <w:bookmarkEnd w:id="1"/>
    </w:p>
    <w:p w:rsidR="00AE6180" w:rsidRPr="008F5C56" w:rsidRDefault="00AE6180" w:rsidP="00A329E1">
      <w:pPr>
        <w:pStyle w:val="ListParagraph"/>
        <w:numPr>
          <w:ilvl w:val="0"/>
          <w:numId w:val="28"/>
        </w:numPr>
        <w:spacing w:after="0" w:line="360" w:lineRule="auto"/>
        <w:ind w:left="1170"/>
        <w:jc w:val="both"/>
        <w:rPr>
          <w:rFonts w:ascii="Bookman Old Style" w:hAnsi="Bookman Old Style"/>
        </w:rPr>
      </w:pPr>
      <w:r w:rsidRPr="008F5C56">
        <w:rPr>
          <w:rFonts w:ascii="Bookman Old Style" w:hAnsi="Bookman Old Style"/>
        </w:rPr>
        <w:t>Maintain good governance and Management of the ZFDA.</w:t>
      </w:r>
    </w:p>
    <w:p w:rsidR="00AE6180" w:rsidRPr="008F5C56" w:rsidRDefault="00AE6180" w:rsidP="00A329E1">
      <w:pPr>
        <w:pStyle w:val="ListParagraph"/>
        <w:numPr>
          <w:ilvl w:val="0"/>
          <w:numId w:val="28"/>
        </w:numPr>
        <w:spacing w:after="0" w:line="360" w:lineRule="auto"/>
        <w:ind w:left="1170"/>
        <w:jc w:val="both"/>
        <w:rPr>
          <w:rFonts w:ascii="Bookman Old Style" w:hAnsi="Bookman Old Style"/>
        </w:rPr>
      </w:pPr>
      <w:r w:rsidRPr="008F5C56">
        <w:rPr>
          <w:rFonts w:ascii="Bookman Old Style" w:hAnsi="Bookman Old Style"/>
        </w:rPr>
        <w:t>Improve the quality, safety and efficacy of food, medicine, cosmetic and medical devices.</w:t>
      </w:r>
    </w:p>
    <w:p w:rsidR="00AE6180" w:rsidRPr="008F5C56" w:rsidRDefault="00AE6180" w:rsidP="00A329E1">
      <w:pPr>
        <w:pStyle w:val="ListParagraph"/>
        <w:numPr>
          <w:ilvl w:val="0"/>
          <w:numId w:val="28"/>
        </w:numPr>
        <w:spacing w:after="0" w:line="360" w:lineRule="auto"/>
        <w:ind w:left="1170"/>
        <w:jc w:val="both"/>
        <w:rPr>
          <w:rFonts w:ascii="Bookman Old Style" w:hAnsi="Bookman Old Style"/>
        </w:rPr>
      </w:pPr>
      <w:r w:rsidRPr="008F5C56">
        <w:rPr>
          <w:rFonts w:ascii="Bookman Old Style" w:hAnsi="Bookman Old Style"/>
        </w:rPr>
        <w:t>Strengthening laboratory service</w:t>
      </w:r>
      <w:r w:rsidR="003F345F" w:rsidRPr="008F5C56">
        <w:rPr>
          <w:rFonts w:ascii="Bookman Old Style" w:hAnsi="Bookman Old Style"/>
        </w:rPr>
        <w:t>s</w:t>
      </w:r>
      <w:r w:rsidRPr="008F5C56">
        <w:rPr>
          <w:rFonts w:ascii="Bookman Old Style" w:hAnsi="Bookman Old Style"/>
        </w:rPr>
        <w:t>.</w:t>
      </w:r>
    </w:p>
    <w:p w:rsidR="00AE6180" w:rsidRPr="008F5C56" w:rsidRDefault="00AE6180" w:rsidP="00A329E1">
      <w:pPr>
        <w:pStyle w:val="ListParagraph"/>
        <w:numPr>
          <w:ilvl w:val="0"/>
          <w:numId w:val="28"/>
        </w:numPr>
        <w:spacing w:after="0" w:line="360" w:lineRule="auto"/>
        <w:ind w:left="1170"/>
        <w:jc w:val="both"/>
        <w:rPr>
          <w:rFonts w:ascii="Bookman Old Style" w:hAnsi="Bookman Old Style"/>
        </w:rPr>
      </w:pPr>
      <w:r w:rsidRPr="008F5C56">
        <w:rPr>
          <w:rFonts w:ascii="Bookman Old Style" w:hAnsi="Bookman Old Style"/>
        </w:rPr>
        <w:t>Strengthening co-operation and collaboration with individual organization and government agencies.</w:t>
      </w:r>
    </w:p>
    <w:p w:rsidR="00367DB3" w:rsidRPr="008F5C56" w:rsidRDefault="00367DB3" w:rsidP="001D4007">
      <w:pPr>
        <w:pStyle w:val="Heading2"/>
        <w:numPr>
          <w:ilvl w:val="1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2" w:name="_Toc495997848"/>
      <w:r w:rsidRPr="008F5C56">
        <w:rPr>
          <w:rFonts w:ascii="Bookman Old Style" w:hAnsi="Bookman Old Style"/>
          <w:color w:val="auto"/>
          <w:sz w:val="22"/>
          <w:szCs w:val="22"/>
        </w:rPr>
        <w:t>Objectives of the Audit</w:t>
      </w:r>
      <w:bookmarkEnd w:id="2"/>
    </w:p>
    <w:p w:rsidR="00367DB3" w:rsidRPr="008F5C56" w:rsidRDefault="00C1244C" w:rsidP="00C124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7" w:line="360" w:lineRule="auto"/>
        <w:ind w:left="108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Times New Roman"/>
        </w:rPr>
        <w:t>E</w:t>
      </w:r>
      <w:r w:rsidR="00367DB3" w:rsidRPr="008F5C56">
        <w:rPr>
          <w:rFonts w:ascii="Bookman Old Style" w:hAnsi="Bookman Old Style" w:cs="Times New Roman"/>
        </w:rPr>
        <w:t xml:space="preserve">valuating the risk management, control, and governance processes regarding all departmental activities and resources </w:t>
      </w:r>
    </w:p>
    <w:p w:rsidR="00367DB3" w:rsidRPr="008F5C56" w:rsidRDefault="00367DB3" w:rsidP="00C124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7" w:line="360" w:lineRule="auto"/>
        <w:ind w:left="108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Times New Roman"/>
        </w:rPr>
        <w:t xml:space="preserve"> </w:t>
      </w:r>
      <w:r w:rsidR="00C1244C" w:rsidRPr="008F5C56">
        <w:rPr>
          <w:rFonts w:ascii="Bookman Old Style" w:hAnsi="Bookman Old Style" w:cs="Times New Roman"/>
        </w:rPr>
        <w:t>E</w:t>
      </w:r>
      <w:r w:rsidRPr="008F5C56">
        <w:rPr>
          <w:rFonts w:ascii="Bookman Old Style" w:hAnsi="Bookman Old Style" w:cs="Times New Roman"/>
        </w:rPr>
        <w:t xml:space="preserve">valuating the effectiveness and efficiency of internal controls </w:t>
      </w:r>
    </w:p>
    <w:p w:rsidR="00367DB3" w:rsidRPr="008F5C56" w:rsidRDefault="00C1244C" w:rsidP="00C124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7" w:line="360" w:lineRule="auto"/>
        <w:ind w:left="108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Times New Roman"/>
        </w:rPr>
        <w:t>R</w:t>
      </w:r>
      <w:r w:rsidR="00367DB3" w:rsidRPr="008F5C56">
        <w:rPr>
          <w:rFonts w:ascii="Bookman Old Style" w:hAnsi="Bookman Old Style" w:cs="Times New Roman"/>
        </w:rPr>
        <w:t xml:space="preserve">eviewing the reliability, integrity, and utility of financial and operational information </w:t>
      </w:r>
    </w:p>
    <w:p w:rsidR="00367DB3" w:rsidRPr="008F5C56" w:rsidRDefault="00C1244C" w:rsidP="00C124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7" w:line="360" w:lineRule="auto"/>
        <w:ind w:left="108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Times New Roman"/>
        </w:rPr>
        <w:t>A</w:t>
      </w:r>
      <w:r w:rsidR="00367DB3" w:rsidRPr="008F5C56">
        <w:rPr>
          <w:rFonts w:ascii="Bookman Old Style" w:hAnsi="Bookman Old Style" w:cs="Times New Roman"/>
        </w:rPr>
        <w:t>ppraising the economy and efficiency with which departmental</w:t>
      </w:r>
      <w:r w:rsidR="003F345F" w:rsidRPr="008F5C56">
        <w:rPr>
          <w:rFonts w:ascii="Bookman Old Style" w:hAnsi="Bookman Old Style" w:cs="Times New Roman"/>
        </w:rPr>
        <w:t>/units</w:t>
      </w:r>
      <w:r w:rsidR="00367DB3" w:rsidRPr="008F5C56">
        <w:rPr>
          <w:rFonts w:ascii="Bookman Old Style" w:hAnsi="Bookman Old Style" w:cs="Times New Roman"/>
        </w:rPr>
        <w:t xml:space="preserve"> resources are employed </w:t>
      </w:r>
    </w:p>
    <w:p w:rsidR="00367DB3" w:rsidRPr="008F5C56" w:rsidRDefault="00C1244C" w:rsidP="00C124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7" w:line="360" w:lineRule="auto"/>
        <w:ind w:left="108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Times New Roman"/>
        </w:rPr>
        <w:t>A</w:t>
      </w:r>
      <w:r w:rsidR="00367DB3" w:rsidRPr="008F5C56">
        <w:rPr>
          <w:rFonts w:ascii="Bookman Old Style" w:hAnsi="Bookman Old Style" w:cs="Times New Roman"/>
        </w:rPr>
        <w:t xml:space="preserve">scertaining whether programs or services are being implemented as intended </w:t>
      </w:r>
    </w:p>
    <w:p w:rsidR="00367DB3" w:rsidRPr="008F5C56" w:rsidRDefault="00C1244C" w:rsidP="00C124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7" w:line="360" w:lineRule="auto"/>
        <w:ind w:left="108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Times New Roman"/>
        </w:rPr>
        <w:t>A</w:t>
      </w:r>
      <w:r w:rsidR="00367DB3" w:rsidRPr="008F5C56">
        <w:rPr>
          <w:rFonts w:ascii="Bookman Old Style" w:hAnsi="Bookman Old Style" w:cs="Times New Roman"/>
        </w:rPr>
        <w:t xml:space="preserve">ssessing compliance with laws, regulations, authorities and policies </w:t>
      </w:r>
    </w:p>
    <w:p w:rsidR="00367DB3" w:rsidRPr="008F5C56" w:rsidRDefault="005E79E6" w:rsidP="001D4007">
      <w:pPr>
        <w:pStyle w:val="Heading2"/>
        <w:numPr>
          <w:ilvl w:val="1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3" w:name="_Toc495997849"/>
      <w:r w:rsidRPr="008F5C56">
        <w:rPr>
          <w:rFonts w:ascii="Bookman Old Style" w:hAnsi="Bookman Old Style"/>
          <w:color w:val="auto"/>
          <w:sz w:val="22"/>
          <w:szCs w:val="22"/>
        </w:rPr>
        <w:t>Purpose of the Audit Plan</w:t>
      </w:r>
      <w:bookmarkEnd w:id="3"/>
      <w:r w:rsidR="00367DB3"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A711CF" w:rsidRPr="008F5C56" w:rsidRDefault="00A711CF" w:rsidP="00C11896">
      <w:pPr>
        <w:pStyle w:val="Default"/>
        <w:spacing w:line="360" w:lineRule="auto"/>
        <w:ind w:left="1080" w:hanging="36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 xml:space="preserve">The purpose of this document is to provide management and the Audit Committee with: </w:t>
      </w:r>
    </w:p>
    <w:p w:rsidR="00FC39C5" w:rsidRPr="008F5C56" w:rsidRDefault="00A711CF" w:rsidP="00C11896">
      <w:pPr>
        <w:pStyle w:val="Default"/>
        <w:numPr>
          <w:ilvl w:val="0"/>
          <w:numId w:val="22"/>
        </w:numPr>
        <w:spacing w:line="360" w:lineRule="auto"/>
        <w:ind w:left="108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 xml:space="preserve">An understanding of Internal Audit’s risk-based approach to developing its Strategy and Plan </w:t>
      </w:r>
    </w:p>
    <w:p w:rsidR="00A711CF" w:rsidRPr="008F5C56" w:rsidRDefault="00A711CF" w:rsidP="00C11896">
      <w:pPr>
        <w:pStyle w:val="Default"/>
        <w:numPr>
          <w:ilvl w:val="0"/>
          <w:numId w:val="22"/>
        </w:numPr>
        <w:spacing w:line="360" w:lineRule="auto"/>
        <w:ind w:left="108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The pr</w:t>
      </w:r>
      <w:r w:rsidR="004E65B2" w:rsidRPr="008F5C56">
        <w:rPr>
          <w:rFonts w:ascii="Bookman Old Style" w:hAnsi="Bookman Old Style"/>
          <w:color w:val="auto"/>
          <w:sz w:val="22"/>
          <w:szCs w:val="22"/>
        </w:rPr>
        <w:t>oposed Operational Plan for 2020/2021</w:t>
      </w:r>
      <w:r w:rsidRPr="008F5C56">
        <w:rPr>
          <w:rFonts w:ascii="Bookman Old Style" w:hAnsi="Bookman Old Style"/>
          <w:color w:val="auto"/>
          <w:sz w:val="22"/>
          <w:szCs w:val="22"/>
        </w:rPr>
        <w:t xml:space="preserve">. </w:t>
      </w:r>
    </w:p>
    <w:p w:rsidR="000D4A5B" w:rsidRPr="008F5C56" w:rsidRDefault="008A07BD" w:rsidP="001D4007">
      <w:pPr>
        <w:pStyle w:val="Heading1"/>
        <w:numPr>
          <w:ilvl w:val="0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4" w:name="_Toc495997850"/>
      <w:r w:rsidRPr="008F5C56">
        <w:rPr>
          <w:rFonts w:ascii="Bookman Old Style" w:hAnsi="Bookman Old Style"/>
          <w:color w:val="auto"/>
          <w:sz w:val="22"/>
          <w:szCs w:val="22"/>
        </w:rPr>
        <w:t>APPROACH</w:t>
      </w:r>
      <w:bookmarkEnd w:id="4"/>
      <w:r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0D4A5B" w:rsidRPr="008F5C56" w:rsidRDefault="000D4A5B" w:rsidP="00413249">
      <w:pPr>
        <w:pStyle w:val="Default"/>
        <w:tabs>
          <w:tab w:val="left" w:pos="450"/>
        </w:tabs>
        <w:spacing w:line="360" w:lineRule="auto"/>
        <w:ind w:left="1080" w:hanging="36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 xml:space="preserve">Internal Audit work will be performed in accordance with: </w:t>
      </w:r>
    </w:p>
    <w:p w:rsidR="00FC39C5" w:rsidRPr="008F5C56" w:rsidRDefault="000D4A5B" w:rsidP="00413249">
      <w:pPr>
        <w:pStyle w:val="Default"/>
        <w:numPr>
          <w:ilvl w:val="0"/>
          <w:numId w:val="24"/>
        </w:numPr>
        <w:tabs>
          <w:tab w:val="left" w:pos="450"/>
          <w:tab w:val="left" w:pos="1170"/>
        </w:tabs>
        <w:spacing w:line="360" w:lineRule="auto"/>
        <w:ind w:left="117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I</w:t>
      </w:r>
      <w:r w:rsidR="00FC39C5" w:rsidRPr="008F5C56">
        <w:rPr>
          <w:rFonts w:ascii="Bookman Old Style" w:hAnsi="Bookman Old Style"/>
          <w:color w:val="auto"/>
          <w:sz w:val="22"/>
          <w:szCs w:val="22"/>
        </w:rPr>
        <w:t xml:space="preserve">nternational </w:t>
      </w:r>
      <w:r w:rsidRPr="008F5C56">
        <w:rPr>
          <w:rFonts w:ascii="Bookman Old Style" w:hAnsi="Bookman Old Style"/>
          <w:color w:val="auto"/>
          <w:sz w:val="22"/>
          <w:szCs w:val="22"/>
        </w:rPr>
        <w:t>P</w:t>
      </w:r>
      <w:r w:rsidR="00FC39C5" w:rsidRPr="008F5C56">
        <w:rPr>
          <w:rFonts w:ascii="Bookman Old Style" w:hAnsi="Bookman Old Style"/>
          <w:color w:val="auto"/>
          <w:sz w:val="22"/>
          <w:szCs w:val="22"/>
        </w:rPr>
        <w:t xml:space="preserve">rofessional </w:t>
      </w:r>
      <w:r w:rsidRPr="008F5C56">
        <w:rPr>
          <w:rFonts w:ascii="Bookman Old Style" w:hAnsi="Bookman Old Style"/>
          <w:color w:val="auto"/>
          <w:sz w:val="22"/>
          <w:szCs w:val="22"/>
        </w:rPr>
        <w:t>P</w:t>
      </w:r>
      <w:r w:rsidR="00FC39C5" w:rsidRPr="008F5C56">
        <w:rPr>
          <w:rFonts w:ascii="Bookman Old Style" w:hAnsi="Bookman Old Style"/>
          <w:color w:val="auto"/>
          <w:sz w:val="22"/>
          <w:szCs w:val="22"/>
        </w:rPr>
        <w:t xml:space="preserve">ractice </w:t>
      </w:r>
      <w:r w:rsidRPr="008F5C56">
        <w:rPr>
          <w:rFonts w:ascii="Bookman Old Style" w:hAnsi="Bookman Old Style"/>
          <w:color w:val="auto"/>
          <w:sz w:val="22"/>
          <w:szCs w:val="22"/>
        </w:rPr>
        <w:t>F</w:t>
      </w:r>
      <w:r w:rsidR="004053CD" w:rsidRPr="008F5C56">
        <w:rPr>
          <w:rFonts w:ascii="Bookman Old Style" w:hAnsi="Bookman Old Style"/>
          <w:color w:val="auto"/>
          <w:sz w:val="22"/>
          <w:szCs w:val="22"/>
        </w:rPr>
        <w:t>rame</w:t>
      </w:r>
      <w:r w:rsidR="00FC39C5" w:rsidRPr="008F5C56">
        <w:rPr>
          <w:rFonts w:ascii="Bookman Old Style" w:hAnsi="Bookman Old Style"/>
          <w:color w:val="auto"/>
          <w:sz w:val="22"/>
          <w:szCs w:val="22"/>
        </w:rPr>
        <w:t>work of internal auditors (IPPF)</w:t>
      </w:r>
      <w:r w:rsidRPr="008F5C56">
        <w:rPr>
          <w:rFonts w:ascii="Bookman Old Style" w:hAnsi="Bookman Old Style"/>
          <w:color w:val="auto"/>
          <w:sz w:val="22"/>
          <w:szCs w:val="22"/>
        </w:rPr>
        <w:t>;</w:t>
      </w:r>
    </w:p>
    <w:p w:rsidR="000D4A5B" w:rsidRPr="008F5C56" w:rsidRDefault="000D4A5B" w:rsidP="00413249">
      <w:pPr>
        <w:pStyle w:val="Default"/>
        <w:numPr>
          <w:ilvl w:val="0"/>
          <w:numId w:val="24"/>
        </w:numPr>
        <w:tabs>
          <w:tab w:val="left" w:pos="450"/>
          <w:tab w:val="left" w:pos="1170"/>
        </w:tabs>
        <w:spacing w:line="360" w:lineRule="auto"/>
        <w:ind w:left="117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Public finance regulation 2005,</w:t>
      </w:r>
    </w:p>
    <w:p w:rsidR="000D4A5B" w:rsidRPr="008F5C56" w:rsidRDefault="000D4A5B" w:rsidP="00413249">
      <w:pPr>
        <w:pStyle w:val="Default"/>
        <w:numPr>
          <w:ilvl w:val="0"/>
          <w:numId w:val="24"/>
        </w:numPr>
        <w:tabs>
          <w:tab w:val="left" w:pos="450"/>
          <w:tab w:val="left" w:pos="1170"/>
        </w:tabs>
        <w:spacing w:line="360" w:lineRule="auto"/>
        <w:ind w:left="117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Internal audit manual</w:t>
      </w:r>
    </w:p>
    <w:p w:rsidR="00FC39C5" w:rsidRPr="008F5C56" w:rsidRDefault="004053CD" w:rsidP="00413249">
      <w:pPr>
        <w:pStyle w:val="Default"/>
        <w:numPr>
          <w:ilvl w:val="0"/>
          <w:numId w:val="24"/>
        </w:numPr>
        <w:tabs>
          <w:tab w:val="left" w:pos="450"/>
          <w:tab w:val="left" w:pos="1170"/>
        </w:tabs>
        <w:spacing w:line="360" w:lineRule="auto"/>
        <w:ind w:left="117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lastRenderedPageBreak/>
        <w:t xml:space="preserve">Internal Audit Charter </w:t>
      </w:r>
      <w:r w:rsidR="000D4A5B"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0D4A5B" w:rsidRPr="008F5C56" w:rsidRDefault="00101148" w:rsidP="00413249">
      <w:pPr>
        <w:pStyle w:val="Default"/>
        <w:tabs>
          <w:tab w:val="left" w:pos="450"/>
        </w:tabs>
        <w:spacing w:after="263" w:line="360" w:lineRule="auto"/>
        <w:ind w:left="900" w:hanging="270"/>
        <w:jc w:val="both"/>
        <w:rPr>
          <w:rFonts w:ascii="Bookman Old Style" w:hAnsi="Bookman Old Style"/>
          <w:color w:val="auto"/>
          <w:sz w:val="22"/>
          <w:szCs w:val="22"/>
        </w:rPr>
      </w:pPr>
      <w:r w:rsidRPr="008F5C56">
        <w:rPr>
          <w:rFonts w:ascii="Bookman Old Style" w:hAnsi="Bookman Old Style"/>
          <w:color w:val="auto"/>
          <w:sz w:val="22"/>
          <w:szCs w:val="22"/>
        </w:rPr>
        <w:t>Internal Audit’s six</w:t>
      </w:r>
      <w:r w:rsidR="001E6330" w:rsidRPr="008F5C56">
        <w:rPr>
          <w:rFonts w:ascii="Bookman Old Style" w:hAnsi="Bookman Old Style"/>
          <w:color w:val="auto"/>
          <w:sz w:val="22"/>
          <w:szCs w:val="22"/>
        </w:rPr>
        <w:t xml:space="preserve"> step</w:t>
      </w:r>
      <w:r w:rsidRPr="008F5C56">
        <w:rPr>
          <w:rFonts w:ascii="Bookman Old Style" w:hAnsi="Bookman Old Style"/>
          <w:color w:val="auto"/>
          <w:sz w:val="22"/>
          <w:szCs w:val="22"/>
        </w:rPr>
        <w:t>s</w:t>
      </w:r>
      <w:r w:rsidR="001E6330" w:rsidRPr="008F5C56">
        <w:rPr>
          <w:rFonts w:ascii="Bookman Old Style" w:hAnsi="Bookman Old Style"/>
          <w:color w:val="auto"/>
          <w:sz w:val="22"/>
          <w:szCs w:val="22"/>
        </w:rPr>
        <w:t xml:space="preserve"> approach to dev</w:t>
      </w:r>
      <w:r w:rsidR="004E65B2" w:rsidRPr="008F5C56">
        <w:rPr>
          <w:rFonts w:ascii="Bookman Old Style" w:hAnsi="Bookman Old Style"/>
          <w:color w:val="auto"/>
          <w:sz w:val="22"/>
          <w:szCs w:val="22"/>
        </w:rPr>
        <w:t>eloping the Audit Operational Plan (2020/2021</w:t>
      </w:r>
      <w:r w:rsidR="001E6330" w:rsidRPr="008F5C56">
        <w:rPr>
          <w:rFonts w:ascii="Bookman Old Style" w:hAnsi="Bookman Old Style"/>
          <w:color w:val="auto"/>
          <w:sz w:val="22"/>
          <w:szCs w:val="22"/>
        </w:rPr>
        <w:t>) is set out below.</w:t>
      </w:r>
    </w:p>
    <w:p w:rsidR="00221210" w:rsidRPr="008F5C56" w:rsidRDefault="005D12FA" w:rsidP="00413249">
      <w:pPr>
        <w:pStyle w:val="Default"/>
        <w:tabs>
          <w:tab w:val="left" w:pos="450"/>
        </w:tabs>
        <w:spacing w:after="263" w:line="360" w:lineRule="auto"/>
        <w:ind w:left="900" w:hanging="270"/>
        <w:jc w:val="both"/>
        <w:rPr>
          <w:rFonts w:ascii="Bookman Old Style" w:hAnsi="Bookman Old Style"/>
          <w:color w:val="auto"/>
          <w:sz w:val="22"/>
          <w:szCs w:val="22"/>
        </w:rPr>
      </w:pPr>
      <w:r w:rsidRPr="005D12FA">
        <w:rPr>
          <w:rFonts w:ascii="Bookman Old Style" w:hAnsi="Bookman Old Style"/>
          <w:noProof/>
          <w:sz w:val="22"/>
          <w:szCs w:val="22"/>
        </w:rPr>
        <w:pict>
          <v:oval id="Oval 8" o:spid="_x0000_s1026" style="position:absolute;left:0;text-align:left;margin-left:77.25pt;margin-top:10.5pt;width:362.25pt;height:44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" filled="f" strokecolor="#385d8a" strokeweight="2pt">
            <v:path arrowok="t"/>
            <v:textbox>
              <w:txbxContent>
                <w:p w:rsidR="00C54E87" w:rsidRPr="00532D06" w:rsidRDefault="00C54E87" w:rsidP="00BE272A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orbel" w:hAnsi="Corbel" w:cs="TTF46Co00"/>
                      <w:b/>
                      <w:i/>
                      <w:color w:val="000000"/>
                      <w:sz w:val="20"/>
                      <w:szCs w:val="20"/>
                    </w:rPr>
                    <w:t>Understand the corporate objectives and risks</w:t>
                  </w:r>
                </w:p>
              </w:txbxContent>
            </v:textbox>
          </v:oval>
        </w:pict>
      </w:r>
    </w:p>
    <w:p w:rsidR="001E6330" w:rsidRPr="008F5C56" w:rsidRDefault="005D12FA" w:rsidP="00413249">
      <w:pPr>
        <w:pStyle w:val="Default"/>
        <w:tabs>
          <w:tab w:val="left" w:pos="450"/>
        </w:tabs>
        <w:spacing w:after="263" w:line="360" w:lineRule="auto"/>
        <w:ind w:left="900" w:hanging="270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noProof/>
          <w:color w:val="auto"/>
          <w:sz w:val="22"/>
          <w:szCs w:val="2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Down Arrow 33" o:spid="_x0000_s1037" type="#_x0000_t67" style="position:absolute;left:0;text-align:left;margin-left:262.5pt;margin-top:26pt;width:3.6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" adj="19872" fillcolor="#4f81bd [3204]" strokecolor="#243f60 [1604]" strokeweight="2pt">
            <v:path arrowok="t"/>
          </v:shape>
        </w:pict>
      </w:r>
    </w:p>
    <w:p w:rsidR="000D4A5B" w:rsidRPr="008F5C56" w:rsidRDefault="005D12FA" w:rsidP="00413249">
      <w:pPr>
        <w:pStyle w:val="Default"/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/>
          <w:color w:val="auto"/>
          <w:sz w:val="22"/>
          <w:szCs w:val="22"/>
        </w:rPr>
      </w:pPr>
      <w:r w:rsidRPr="005D12FA">
        <w:rPr>
          <w:rFonts w:ascii="Bookman Old Style" w:hAnsi="Bookman Old Style"/>
          <w:noProof/>
          <w:sz w:val="22"/>
          <w:szCs w:val="22"/>
        </w:rPr>
        <w:pict>
          <v:oval id="Oval 13" o:spid="_x0000_s1027" style="position:absolute;left:0;text-align:left;margin-left:81pt;margin-top:17.45pt;width:363pt;height:4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" filled="f" strokecolor="#385d8a" strokeweight="2pt">
            <v:path arrowok="t"/>
            <v:textbox>
              <w:txbxContent>
                <w:p w:rsidR="00C54E87" w:rsidRPr="00315D3B" w:rsidRDefault="00C54E87" w:rsidP="00BE272A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  <w:r w:rsidRPr="00315D3B">
                    <w:rPr>
                      <w:rFonts w:ascii="Corbel" w:hAnsi="Corbel" w:cs="TTF46Co00"/>
                      <w:b/>
                      <w:i/>
                      <w:sz w:val="20"/>
                      <w:szCs w:val="20"/>
                    </w:rPr>
                    <w:t xml:space="preserve">Define the audit universe. </w:t>
                  </w:r>
                </w:p>
                <w:p w:rsidR="00C54E87" w:rsidRPr="00BE272A" w:rsidRDefault="00C54E87" w:rsidP="00BE272A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</w:txbxContent>
            </v:textbox>
          </v:oval>
        </w:pict>
      </w:r>
      <w:r w:rsidR="000D4A5B" w:rsidRPr="008F5C56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1056E3" w:rsidRPr="008F5C56" w:rsidRDefault="001056E3" w:rsidP="00BE272A">
      <w:pPr>
        <w:pStyle w:val="Default"/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  <w:color w:val="auto"/>
          <w:sz w:val="22"/>
          <w:szCs w:val="22"/>
        </w:rPr>
      </w:pPr>
    </w:p>
    <w:p w:rsidR="00BE272A" w:rsidRPr="008F5C56" w:rsidRDefault="00BE272A" w:rsidP="00BE272A">
      <w:pPr>
        <w:pStyle w:val="Default"/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  <w:color w:val="auto"/>
          <w:sz w:val="22"/>
          <w:szCs w:val="22"/>
        </w:rPr>
      </w:pPr>
    </w:p>
    <w:p w:rsidR="00315D3B" w:rsidRPr="008F5C56" w:rsidRDefault="005D12FA" w:rsidP="00BE272A">
      <w:pPr>
        <w:pStyle w:val="Default"/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noProof/>
          <w:color w:val="auto"/>
          <w:sz w:val="22"/>
          <w:szCs w:val="22"/>
        </w:rPr>
        <w:pict>
          <v:shape id="Down Arrow 34" o:spid="_x0000_s1036" type="#_x0000_t67" style="position:absolute;left:0;text-align:left;margin-left:266.05pt;margin-top:2.85pt;width:3.5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" adj="19896" fillcolor="#4f81bd" strokecolor="#385d8a" strokeweight="2pt">
            <v:path arrowok="t"/>
          </v:shape>
        </w:pict>
      </w:r>
    </w:p>
    <w:p w:rsidR="00FA7E08" w:rsidRPr="008F5C56" w:rsidRDefault="005D12FA" w:rsidP="00413249">
      <w:pPr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oval id="Oval 30" o:spid="_x0000_s1028" style="position:absolute;left:0;text-align:left;margin-left:101.05pt;margin-top:10.65pt;width:336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" filled="f" strokecolor="#385d8a" strokeweight="2pt">
            <v:path arrowok="t"/>
            <v:textbox>
              <w:txbxContent>
                <w:p w:rsidR="00C54E87" w:rsidRPr="00E45C6B" w:rsidRDefault="00C54E87" w:rsidP="00FA7E08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  <w:r w:rsidRPr="00E45C6B"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  <w:t>Assess the inherent risk</w:t>
                  </w:r>
                </w:p>
                <w:p w:rsidR="00C54E87" w:rsidRPr="00E45C6B" w:rsidRDefault="00C54E87" w:rsidP="00FA7E08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  <w:p w:rsidR="00C54E87" w:rsidRPr="00E45C6B" w:rsidRDefault="00C54E87" w:rsidP="00FA7E08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</w:txbxContent>
            </v:textbox>
          </v:oval>
        </w:pict>
      </w:r>
    </w:p>
    <w:p w:rsidR="007E7F68" w:rsidRPr="008F5C56" w:rsidRDefault="005D12FA" w:rsidP="00413249">
      <w:pPr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shape id="Down Arrow 36" o:spid="_x0000_s1035" type="#_x0000_t67" style="position:absolute;left:0;text-align:left;margin-left:268.3pt;margin-top:22.35pt;width:3.5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" adj="19896" fillcolor="#4f81bd" strokecolor="#385d8a" strokeweight="2pt">
            <v:path arrowok="t"/>
          </v:shape>
        </w:pict>
      </w:r>
    </w:p>
    <w:p w:rsidR="007E7F68" w:rsidRPr="008F5C56" w:rsidRDefault="005D12FA" w:rsidP="00413249">
      <w:pPr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 w:cs="TTF46Co00"/>
          <w:i/>
          <w:color w:val="000000"/>
        </w:rPr>
      </w:pPr>
      <w:r w:rsidRPr="005D12FA">
        <w:rPr>
          <w:rFonts w:ascii="Bookman Old Style" w:hAnsi="Bookman Old Style"/>
          <w:noProof/>
        </w:rPr>
        <w:pict>
          <v:oval id="Oval 14" o:spid="_x0000_s1029" style="position:absolute;left:0;text-align:left;margin-left:100.5pt;margin-top:19.25pt;width:345.75pt;height:4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" filled="f" strokecolor="#385d8a" strokeweight="2pt">
            <v:path arrowok="t"/>
            <v:textbox>
              <w:txbxContent>
                <w:p w:rsidR="00C54E87" w:rsidRPr="00E45C6B" w:rsidRDefault="00C54E87" w:rsidP="00FA7E08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  <w:r w:rsidRPr="00E45C6B"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  <w:t>Assess the strength of the internal control system</w:t>
                  </w:r>
                </w:p>
                <w:p w:rsidR="00C54E87" w:rsidRPr="00E45C6B" w:rsidRDefault="00C54E87" w:rsidP="00BE272A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</w:txbxContent>
            </v:textbox>
          </v:oval>
        </w:pict>
      </w:r>
    </w:p>
    <w:p w:rsidR="00FA7E08" w:rsidRPr="008F5C56" w:rsidRDefault="00FA7E08" w:rsidP="00413249">
      <w:pPr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/>
        </w:rPr>
      </w:pPr>
    </w:p>
    <w:p w:rsidR="00315D3B" w:rsidRPr="008F5C56" w:rsidRDefault="005D12FA" w:rsidP="00413249">
      <w:pPr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shape id="Down Arrow 35" o:spid="_x0000_s1034" type="#_x0000_t67" style="position:absolute;left:0;text-align:left;margin-left:270.35pt;margin-top:4.5pt;width:3.5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" adj="19896" fillcolor="#4f81bd" strokecolor="#385d8a" strokeweight="2pt">
            <v:path arrowok="t"/>
          </v:shape>
        </w:pict>
      </w:r>
    </w:p>
    <w:p w:rsidR="009135E7" w:rsidRPr="008F5C56" w:rsidRDefault="005D12FA" w:rsidP="00413249">
      <w:pPr>
        <w:tabs>
          <w:tab w:val="left" w:pos="450"/>
        </w:tabs>
        <w:spacing w:line="360" w:lineRule="auto"/>
        <w:ind w:left="90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oval id="Oval 29" o:spid="_x0000_s1030" style="position:absolute;left:0;text-align:left;margin-left:100.5pt;margin-top:1.75pt;width:358.5pt;height:4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" filled="f" strokecolor="#385d8a" strokeweight="2pt">
            <v:path arrowok="t"/>
            <v:textbox>
              <w:txbxContent>
                <w:p w:rsidR="00C54E87" w:rsidRPr="00E45C6B" w:rsidRDefault="00C54E87" w:rsidP="00E45C6B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  <w:r w:rsidRPr="00E45C6B"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  <w:t>Calculate the audit requirement rating</w:t>
                  </w:r>
                </w:p>
                <w:p w:rsidR="00C54E87" w:rsidRPr="00E45C6B" w:rsidRDefault="00C54E87" w:rsidP="00E45C6B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  <w:p w:rsidR="00C54E87" w:rsidRPr="00E45C6B" w:rsidRDefault="00C54E87" w:rsidP="00E45C6B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</w:txbxContent>
            </v:textbox>
          </v:oval>
        </w:pict>
      </w:r>
    </w:p>
    <w:p w:rsidR="00FA7E08" w:rsidRPr="008F5C56" w:rsidRDefault="005D12FA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shape id="Down Arrow 37" o:spid="_x0000_s1033" type="#_x0000_t67" style="position:absolute;left:0;text-align:left;margin-left:272.4pt;margin-top:20pt;width:3.5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" adj="19896" fillcolor="#4f81bd" strokecolor="#385d8a" strokeweight="2pt">
            <v:path arrowok="t"/>
          </v:shape>
        </w:pict>
      </w:r>
    </w:p>
    <w:p w:rsidR="00221210" w:rsidRPr="008F5C56" w:rsidRDefault="005D12FA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oval id="Oval 31" o:spid="_x0000_s1031" style="position:absolute;left:0;text-align:left;margin-left:100.5pt;margin-top:16.6pt;width:351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" filled="f" strokecolor="#385d8a" strokeweight="2pt">
            <v:path arrowok="t"/>
            <v:textbox>
              <w:txbxContent>
                <w:p w:rsidR="00C54E87" w:rsidRPr="00E45C6B" w:rsidRDefault="00C54E87" w:rsidP="00221210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  <w:r w:rsidRPr="00E45C6B"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  <w:t>Determine the audit plan</w:t>
                  </w:r>
                </w:p>
                <w:p w:rsidR="00C54E87" w:rsidRPr="004053CD" w:rsidRDefault="00C54E87" w:rsidP="00221210">
                  <w:pPr>
                    <w:jc w:val="center"/>
                    <w:rPr>
                      <w:rFonts w:ascii="Bookman Old Style" w:hAnsi="Bookman Old Style"/>
                      <w:i/>
                    </w:rPr>
                  </w:pPr>
                </w:p>
                <w:p w:rsidR="00C54E87" w:rsidRPr="00532D06" w:rsidRDefault="00C54E87" w:rsidP="00221210">
                  <w:pPr>
                    <w:jc w:val="center"/>
                    <w:rPr>
                      <w:rFonts w:ascii="Corbel" w:hAnsi="Corbel"/>
                      <w:b/>
                      <w:i/>
                      <w:sz w:val="20"/>
                      <w:szCs w:val="20"/>
                    </w:rPr>
                  </w:pPr>
                </w:p>
              </w:txbxContent>
            </v:textbox>
          </v:oval>
        </w:pict>
      </w:r>
    </w:p>
    <w:p w:rsidR="00221210" w:rsidRPr="008F5C56" w:rsidRDefault="00221210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</w:p>
    <w:p w:rsidR="00FA7E08" w:rsidRPr="008F5C56" w:rsidRDefault="005D12FA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32" type="#_x0000_t202" style="position:absolute;left:0;text-align:left;margin-left:100.5pt;margin-top:15.6pt;width:351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" stroked="f">
            <v:path arrowok="t"/>
            <v:textbox style="mso-fit-shape-to-text:t" inset="0,0,0,0">
              <w:txbxContent>
                <w:p w:rsidR="00C54E87" w:rsidRPr="00F6742F" w:rsidRDefault="00C54E87" w:rsidP="00F6742F">
                  <w:pPr>
                    <w:pStyle w:val="Caption"/>
                    <w:rPr>
                      <w:i/>
                      <w:noProof/>
                      <w:color w:val="auto"/>
                    </w:rPr>
                  </w:pPr>
                  <w:r w:rsidRPr="00F6742F">
                    <w:rPr>
                      <w:i/>
                      <w:color w:val="auto"/>
                    </w:rPr>
                    <w:t xml:space="preserve">Figure </w:t>
                  </w:r>
                  <w:r w:rsidR="005D12FA" w:rsidRPr="00F6742F">
                    <w:rPr>
                      <w:i/>
                      <w:color w:val="auto"/>
                    </w:rPr>
                    <w:fldChar w:fldCharType="begin"/>
                  </w:r>
                  <w:r w:rsidRPr="00F6742F">
                    <w:rPr>
                      <w:i/>
                      <w:color w:val="auto"/>
                    </w:rPr>
                    <w:instrText xml:space="preserve"> SEQ Figure \* ARABIC </w:instrText>
                  </w:r>
                  <w:r w:rsidR="005D12FA" w:rsidRPr="00F6742F">
                    <w:rPr>
                      <w:i/>
                      <w:color w:val="auto"/>
                    </w:rPr>
                    <w:fldChar w:fldCharType="separate"/>
                  </w:r>
                  <w:r w:rsidR="000D1407">
                    <w:rPr>
                      <w:i/>
                      <w:noProof/>
                      <w:color w:val="auto"/>
                    </w:rPr>
                    <w:t>1</w:t>
                  </w:r>
                  <w:r w:rsidR="005D12FA" w:rsidRPr="00F6742F">
                    <w:rPr>
                      <w:i/>
                      <w:color w:val="auto"/>
                    </w:rPr>
                    <w:fldChar w:fldCharType="end"/>
                  </w:r>
                  <w:r w:rsidRPr="00F6742F">
                    <w:rPr>
                      <w:i/>
                      <w:color w:val="auto"/>
                    </w:rPr>
                    <w:t>: Step in developing audit plan</w:t>
                  </w:r>
                </w:p>
              </w:txbxContent>
            </v:textbox>
          </v:shape>
        </w:pict>
      </w:r>
    </w:p>
    <w:p w:rsidR="00221210" w:rsidRPr="008F5C56" w:rsidRDefault="00221210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</w:p>
    <w:p w:rsidR="00221210" w:rsidRPr="008F5C56" w:rsidRDefault="00221210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</w:p>
    <w:p w:rsidR="00221210" w:rsidRPr="008F5C56" w:rsidRDefault="00221210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</w:p>
    <w:p w:rsidR="00221210" w:rsidRPr="008F5C56" w:rsidRDefault="00221210" w:rsidP="00221210">
      <w:pPr>
        <w:tabs>
          <w:tab w:val="left" w:pos="450"/>
        </w:tabs>
        <w:spacing w:line="360" w:lineRule="auto"/>
        <w:ind w:left="900" w:hanging="270"/>
        <w:jc w:val="right"/>
        <w:rPr>
          <w:rFonts w:ascii="Bookman Old Style" w:hAnsi="Bookman Old Style"/>
        </w:rPr>
      </w:pPr>
    </w:p>
    <w:p w:rsidR="003C6FFF" w:rsidRPr="008F5C56" w:rsidRDefault="003C6FFF" w:rsidP="00413249">
      <w:pPr>
        <w:pStyle w:val="ListParagraph"/>
        <w:autoSpaceDE w:val="0"/>
        <w:autoSpaceDN w:val="0"/>
        <w:adjustRightInd w:val="0"/>
        <w:spacing w:after="0" w:line="360" w:lineRule="auto"/>
        <w:ind w:left="900" w:hanging="270"/>
        <w:jc w:val="both"/>
        <w:rPr>
          <w:rFonts w:ascii="Bookman Old Style" w:hAnsi="Bookman Old Style" w:cs="TTF47Ao00"/>
          <w:b/>
        </w:rPr>
      </w:pPr>
    </w:p>
    <w:p w:rsidR="007B0DAE" w:rsidRPr="008F5C56" w:rsidRDefault="00F43F21" w:rsidP="007C4773">
      <w:pPr>
        <w:pStyle w:val="Heading1"/>
        <w:numPr>
          <w:ilvl w:val="0"/>
          <w:numId w:val="37"/>
        </w:numPr>
        <w:rPr>
          <w:rFonts w:ascii="Bookman Old Style" w:hAnsi="Bookman Old Style"/>
          <w:color w:val="auto"/>
          <w:sz w:val="22"/>
          <w:szCs w:val="22"/>
        </w:rPr>
      </w:pPr>
      <w:bookmarkStart w:id="5" w:name="_Toc495997851"/>
      <w:r w:rsidRPr="008F5C56">
        <w:rPr>
          <w:rFonts w:ascii="Bookman Old Style" w:hAnsi="Bookman Old Style"/>
          <w:color w:val="auto"/>
          <w:sz w:val="22"/>
          <w:szCs w:val="22"/>
        </w:rPr>
        <w:lastRenderedPageBreak/>
        <w:t>BASIS OF THE</w:t>
      </w:r>
      <w:r w:rsidR="008A07BD" w:rsidRPr="008F5C56">
        <w:rPr>
          <w:rFonts w:ascii="Bookman Old Style" w:hAnsi="Bookman Old Style"/>
          <w:color w:val="auto"/>
          <w:sz w:val="22"/>
          <w:szCs w:val="22"/>
        </w:rPr>
        <w:t xml:space="preserve"> PLAN</w:t>
      </w:r>
      <w:bookmarkEnd w:id="5"/>
    </w:p>
    <w:p w:rsidR="007B0DAE" w:rsidRPr="008F5C56" w:rsidRDefault="007B0DAE" w:rsidP="00BE352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 xml:space="preserve">In order to carry out the level of work that our risk assessment indicates is </w:t>
      </w:r>
      <w:r w:rsidR="008A07BD" w:rsidRPr="008F5C56">
        <w:rPr>
          <w:rFonts w:ascii="Bookman Old Style" w:hAnsi="Bookman Old Style" w:cs="TTF46Co00"/>
        </w:rPr>
        <w:t>appropriate;</w:t>
      </w:r>
      <w:r w:rsidRPr="008F5C56">
        <w:rPr>
          <w:rFonts w:ascii="Bookman Old Style" w:hAnsi="Bookman Old Style" w:cs="TTF46Co00"/>
        </w:rPr>
        <w:t xml:space="preserve"> we estimate that the</w:t>
      </w:r>
      <w:r w:rsidR="00D771BE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 xml:space="preserve">resource requirement for ZFDA internal audit service is 219 </w:t>
      </w:r>
      <w:r w:rsidR="008A07BD" w:rsidRPr="008F5C56">
        <w:rPr>
          <w:rFonts w:ascii="Bookman Old Style" w:hAnsi="Bookman Old Style" w:cs="TTF46Co00"/>
        </w:rPr>
        <w:t>days. Based</w:t>
      </w:r>
      <w:r w:rsidRPr="008F5C56">
        <w:rPr>
          <w:rFonts w:ascii="Bookman Old Style" w:hAnsi="Bookman Old Style" w:cs="TTF46Co00"/>
        </w:rPr>
        <w:t xml:space="preserve"> on our risk assessment, this is the level of resource that we believe would be necessary to evaluate the effectiveness of risk management, control and governance processes.</w:t>
      </w:r>
    </w:p>
    <w:p w:rsidR="003849E1" w:rsidRPr="008F5C56" w:rsidRDefault="008A07BD" w:rsidP="007C4773">
      <w:pPr>
        <w:pStyle w:val="Heading1"/>
        <w:numPr>
          <w:ilvl w:val="0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6" w:name="_Toc495997852"/>
      <w:r w:rsidRPr="008F5C56">
        <w:rPr>
          <w:rFonts w:ascii="Bookman Old Style" w:hAnsi="Bookman Old Style"/>
          <w:color w:val="auto"/>
          <w:sz w:val="22"/>
          <w:szCs w:val="22"/>
        </w:rPr>
        <w:t>REPORTING</w:t>
      </w:r>
      <w:bookmarkEnd w:id="6"/>
    </w:p>
    <w:p w:rsidR="007E24E2" w:rsidRPr="008F5C56" w:rsidRDefault="001D06CE" w:rsidP="00BE352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Century Gothic"/>
        </w:rPr>
      </w:pPr>
      <w:r w:rsidRPr="008F5C56">
        <w:rPr>
          <w:rFonts w:ascii="Bookman Old Style" w:hAnsi="Bookman Old Style" w:cs="Century Gothic"/>
        </w:rPr>
        <w:t xml:space="preserve"> Internal Auditor </w:t>
      </w:r>
      <w:r w:rsidR="00D771BE" w:rsidRPr="008F5C56">
        <w:rPr>
          <w:rFonts w:ascii="Bookman Old Style" w:hAnsi="Bookman Old Style" w:cs="Century Gothic"/>
        </w:rPr>
        <w:t xml:space="preserve">shall report at least four times a </w:t>
      </w:r>
      <w:r w:rsidR="008A07BD" w:rsidRPr="008F5C56">
        <w:rPr>
          <w:rFonts w:ascii="Bookman Old Style" w:hAnsi="Bookman Old Style" w:cs="Century Gothic"/>
        </w:rPr>
        <w:t>year directly</w:t>
      </w:r>
      <w:r w:rsidR="007E24E2" w:rsidRPr="008F5C56">
        <w:rPr>
          <w:rFonts w:ascii="Bookman Old Style" w:hAnsi="Bookman Old Style" w:cs="Century Gothic"/>
        </w:rPr>
        <w:t xml:space="preserve"> to the Executive </w:t>
      </w:r>
      <w:r w:rsidR="008A07BD" w:rsidRPr="008F5C56">
        <w:rPr>
          <w:rFonts w:ascii="Bookman Old Style" w:hAnsi="Bookman Old Style" w:cs="Century Gothic"/>
        </w:rPr>
        <w:t xml:space="preserve">Director. </w:t>
      </w:r>
      <w:r w:rsidR="007E24E2" w:rsidRPr="008F5C56">
        <w:rPr>
          <w:rFonts w:ascii="Bookman Old Style" w:hAnsi="Bookman Old Style" w:cs="Century Gothic"/>
        </w:rPr>
        <w:t xml:space="preserve">The Internal Auditor also has direct right of access to the Chair of the Audit </w:t>
      </w:r>
      <w:r w:rsidR="008A07BD" w:rsidRPr="008F5C56">
        <w:rPr>
          <w:rFonts w:ascii="Bookman Old Style" w:hAnsi="Bookman Old Style" w:cs="Century Gothic"/>
        </w:rPr>
        <w:t xml:space="preserve">Committee. </w:t>
      </w:r>
      <w:r w:rsidRPr="008F5C56">
        <w:rPr>
          <w:rFonts w:ascii="Bookman Old Style" w:hAnsi="Bookman Old Style" w:cs="Century Gothic"/>
        </w:rPr>
        <w:t>Internal</w:t>
      </w:r>
      <w:r w:rsidR="007E24E2" w:rsidRPr="008F5C56">
        <w:rPr>
          <w:rFonts w:ascii="Bookman Old Style" w:hAnsi="Bookman Old Style" w:cs="Century Gothic"/>
        </w:rPr>
        <w:t xml:space="preserve"> Audit work will be planned in conjunction with management as far as possible. Pre-assignment meetings will be arranged to discuss significant business risks, management concerns and the timing of audit work. </w:t>
      </w:r>
    </w:p>
    <w:p w:rsidR="006E7A17" w:rsidRPr="008F5C56" w:rsidRDefault="008A07BD" w:rsidP="0094398B">
      <w:pPr>
        <w:pStyle w:val="Heading1"/>
        <w:numPr>
          <w:ilvl w:val="0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7" w:name="_Toc495997853"/>
      <w:r w:rsidRPr="008F5C56">
        <w:rPr>
          <w:rFonts w:ascii="Bookman Old Style" w:hAnsi="Bookman Old Style"/>
          <w:color w:val="auto"/>
          <w:sz w:val="22"/>
          <w:szCs w:val="22"/>
        </w:rPr>
        <w:t>BASIS OF THE PLAN</w:t>
      </w:r>
      <w:bookmarkEnd w:id="7"/>
    </w:p>
    <w:p w:rsidR="005A674E" w:rsidRPr="008F5C56" w:rsidRDefault="00337AB4" w:rsidP="00BE352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To facilitate effective planning, we have prepared a</w:t>
      </w:r>
      <w:r w:rsidR="005A674E" w:rsidRPr="008F5C56">
        <w:rPr>
          <w:rFonts w:ascii="Bookman Old Style" w:hAnsi="Bookman Old Style" w:cs="Arial"/>
        </w:rPr>
        <w:t xml:space="preserve"> risk-based internal audit plan for the</w:t>
      </w:r>
    </w:p>
    <w:p w:rsidR="005A674E" w:rsidRPr="008F5C56" w:rsidRDefault="008A07BD" w:rsidP="00BE352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Financial</w:t>
      </w:r>
      <w:r w:rsidR="0019524E" w:rsidRPr="008F5C56">
        <w:rPr>
          <w:rFonts w:ascii="Bookman Old Style" w:hAnsi="Bookman Old Style" w:cs="Arial"/>
        </w:rPr>
        <w:t xml:space="preserve"> year ending 30 June 2021</w:t>
      </w:r>
      <w:r w:rsidR="005A674E" w:rsidRPr="008F5C56">
        <w:rPr>
          <w:rFonts w:ascii="Bookman Old Style" w:hAnsi="Bookman Old Style" w:cs="Arial"/>
        </w:rPr>
        <w:t>.</w:t>
      </w:r>
      <w:r w:rsidR="00337AB4" w:rsidRPr="008F5C56">
        <w:rPr>
          <w:rFonts w:ascii="Bookman Old Style" w:hAnsi="Bookman Old Style" w:cs="Arial"/>
        </w:rPr>
        <w:t xml:space="preserve"> The </w:t>
      </w:r>
      <w:r w:rsidR="00D771BE" w:rsidRPr="008F5C56">
        <w:rPr>
          <w:rFonts w:ascii="Bookman Old Style" w:hAnsi="Bookman Old Style" w:cs="Arial"/>
        </w:rPr>
        <w:t xml:space="preserve"> internal audit plan</w:t>
      </w:r>
      <w:r w:rsidR="005A674E" w:rsidRPr="008F5C56">
        <w:rPr>
          <w:rFonts w:ascii="Bookman Old Style" w:hAnsi="Bookman Old Style" w:cs="Arial"/>
        </w:rPr>
        <w:t xml:space="preserve"> described below have been prepared to direct internal audit</w:t>
      </w:r>
      <w:r w:rsidR="00337AB4" w:rsidRPr="008F5C56">
        <w:rPr>
          <w:rFonts w:ascii="Bookman Old Style" w:hAnsi="Bookman Old Style" w:cs="Arial"/>
        </w:rPr>
        <w:t xml:space="preserve"> </w:t>
      </w:r>
      <w:r w:rsidR="005A674E" w:rsidRPr="008F5C56">
        <w:rPr>
          <w:rFonts w:ascii="Bookman Old Style" w:hAnsi="Bookman Old Style" w:cs="Arial"/>
        </w:rPr>
        <w:t>effort, based on available and envisaged resources, in terms of a risk-based methodology.</w:t>
      </w:r>
    </w:p>
    <w:p w:rsidR="004B44CF" w:rsidRPr="008F5C56" w:rsidRDefault="008A07BD" w:rsidP="0094398B">
      <w:pPr>
        <w:pStyle w:val="Heading1"/>
        <w:numPr>
          <w:ilvl w:val="0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8" w:name="_Toc495997854"/>
      <w:r w:rsidRPr="008F5C56">
        <w:rPr>
          <w:rFonts w:ascii="Bookman Old Style" w:hAnsi="Bookman Old Style"/>
          <w:color w:val="auto"/>
          <w:sz w:val="22"/>
          <w:szCs w:val="22"/>
        </w:rPr>
        <w:t>AUDIT UNIVERSE AND RISK ASSESSMENT</w:t>
      </w:r>
      <w:bookmarkEnd w:id="8"/>
    </w:p>
    <w:p w:rsidR="004B44CF" w:rsidRPr="008F5C56" w:rsidRDefault="003E2B70" w:rsidP="0094398B">
      <w:pPr>
        <w:pStyle w:val="Heading2"/>
        <w:numPr>
          <w:ilvl w:val="1"/>
          <w:numId w:val="37"/>
        </w:numPr>
        <w:rPr>
          <w:rFonts w:ascii="Bookman Old Style" w:hAnsi="Bookman Old Style"/>
          <w:color w:val="auto"/>
          <w:sz w:val="22"/>
          <w:szCs w:val="22"/>
        </w:rPr>
      </w:pPr>
      <w:bookmarkStart w:id="9" w:name="_Toc495997855"/>
      <w:r w:rsidRPr="008F5C56">
        <w:rPr>
          <w:rFonts w:ascii="Bookman Old Style" w:hAnsi="Bookman Old Style"/>
          <w:color w:val="auto"/>
          <w:sz w:val="22"/>
          <w:szCs w:val="22"/>
        </w:rPr>
        <w:t>Risk assessment</w:t>
      </w:r>
      <w:bookmarkEnd w:id="9"/>
    </w:p>
    <w:p w:rsidR="003E2B70" w:rsidRPr="008F5C56" w:rsidRDefault="00D771BE" w:rsidP="00BE352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Century Gothic"/>
        </w:rPr>
      </w:pPr>
      <w:r w:rsidRPr="008F5C56">
        <w:rPr>
          <w:rFonts w:ascii="Bookman Old Style" w:hAnsi="Bookman Old Style" w:cs="Century Gothic"/>
        </w:rPr>
        <w:t>Internal Audit has assigned</w:t>
      </w:r>
      <w:r w:rsidR="003E2B70" w:rsidRPr="008F5C56">
        <w:rPr>
          <w:rFonts w:ascii="Bookman Old Style" w:hAnsi="Bookman Old Style" w:cs="Century Gothic"/>
        </w:rPr>
        <w:t xml:space="preserve"> inherent risk score based on: </w:t>
      </w:r>
    </w:p>
    <w:p w:rsidR="003E2B70" w:rsidRPr="008F5C56" w:rsidRDefault="003E2B70" w:rsidP="00BE352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149" w:line="360" w:lineRule="auto"/>
        <w:ind w:left="990" w:hanging="90"/>
        <w:jc w:val="both"/>
        <w:rPr>
          <w:rFonts w:ascii="Bookman Old Style" w:hAnsi="Bookman Old Style" w:cs="Century Gothic"/>
        </w:rPr>
      </w:pPr>
      <w:r w:rsidRPr="008F5C56">
        <w:rPr>
          <w:rFonts w:ascii="Bookman Old Style" w:hAnsi="Bookman Old Style" w:cs="Century Gothic"/>
        </w:rPr>
        <w:t xml:space="preserve">Internal Audit’s knowledge of the ZFDA more generally; and </w:t>
      </w:r>
    </w:p>
    <w:p w:rsidR="003E2B70" w:rsidRPr="008F5C56" w:rsidRDefault="00BE3528" w:rsidP="00BE352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90" w:hanging="90"/>
        <w:jc w:val="both"/>
        <w:rPr>
          <w:rFonts w:ascii="Bookman Old Style" w:hAnsi="Bookman Old Style" w:cs="Century Gothic"/>
        </w:rPr>
      </w:pPr>
      <w:r w:rsidRPr="008F5C56">
        <w:rPr>
          <w:rFonts w:ascii="Bookman Old Style" w:hAnsi="Bookman Old Style" w:cs="Century Gothic"/>
        </w:rPr>
        <w:t>D</w:t>
      </w:r>
      <w:r w:rsidR="003E2B70" w:rsidRPr="008F5C56">
        <w:rPr>
          <w:rFonts w:ascii="Bookman Old Style" w:hAnsi="Bookman Old Style" w:cs="Century Gothic"/>
        </w:rPr>
        <w:t xml:space="preserve">iscussions with management and other key stakeholders. </w:t>
      </w:r>
    </w:p>
    <w:p w:rsidR="00040349" w:rsidRPr="008F5C56" w:rsidRDefault="00040349" w:rsidP="00BE352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/>
        </w:rPr>
      </w:pPr>
      <w:r w:rsidRPr="008F5C56">
        <w:rPr>
          <w:rFonts w:ascii="Bookman Old Style" w:hAnsi="Bookman Old Style"/>
        </w:rPr>
        <w:t>Each auditable unit has been assessed for inherent risk and the strength of the control environment, in accordance with the methodo</w:t>
      </w:r>
      <w:r w:rsidR="00B6157C" w:rsidRPr="008F5C56">
        <w:rPr>
          <w:rFonts w:ascii="Bookman Old Style" w:hAnsi="Bookman Old Style"/>
        </w:rPr>
        <w:t>logy set out in Appendix 1</w:t>
      </w:r>
      <w:r w:rsidRPr="008F5C56">
        <w:rPr>
          <w:rFonts w:ascii="Bookman Old Style" w:hAnsi="Bookman Old Style"/>
        </w:rPr>
        <w:t xml:space="preserve">. The results are </w:t>
      </w:r>
      <w:r w:rsidR="00BE3528" w:rsidRPr="008F5C56">
        <w:rPr>
          <w:rFonts w:ascii="Bookman Old Style" w:hAnsi="Bookman Old Style"/>
        </w:rPr>
        <w:t>summarized</w:t>
      </w:r>
      <w:r w:rsidRPr="008F5C56">
        <w:rPr>
          <w:rFonts w:ascii="Bookman Old Style" w:hAnsi="Bookman Old Style"/>
        </w:rPr>
        <w:t xml:space="preserve"> in the table below.</w:t>
      </w:r>
    </w:p>
    <w:p w:rsidR="00A329E1" w:rsidRPr="008F5C56" w:rsidRDefault="00A329E1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/>
        </w:rPr>
      </w:pPr>
    </w:p>
    <w:p w:rsidR="00A329E1" w:rsidRPr="008F5C56" w:rsidRDefault="00A329E1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/>
        </w:rPr>
      </w:pPr>
    </w:p>
    <w:p w:rsidR="00A329E1" w:rsidRPr="008F5C56" w:rsidRDefault="00A329E1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/>
        </w:rPr>
      </w:pPr>
    </w:p>
    <w:p w:rsidR="00024E4E" w:rsidRPr="008F5C56" w:rsidRDefault="00024E4E" w:rsidP="00024E4E">
      <w:pPr>
        <w:pStyle w:val="Caption"/>
        <w:keepNext/>
        <w:rPr>
          <w:rFonts w:ascii="Bookman Old Style" w:hAnsi="Bookman Old Style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i/>
          <w:color w:val="auto"/>
          <w:sz w:val="22"/>
          <w:szCs w:val="22"/>
        </w:rPr>
        <w:lastRenderedPageBreak/>
        <w:t xml:space="preserve">Table 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begin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instrText xml:space="preserve"> SEQ Table \* ARABIC </w:instrTex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i/>
          <w:noProof/>
          <w:color w:val="auto"/>
          <w:sz w:val="22"/>
          <w:szCs w:val="22"/>
        </w:rPr>
        <w:t>1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end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t>: Risk Assessment Results</w:t>
      </w:r>
    </w:p>
    <w:tbl>
      <w:tblPr>
        <w:tblpPr w:leftFromText="180" w:rightFromText="180" w:vertAnchor="text" w:tblpY="1"/>
        <w:tblOverlap w:val="never"/>
        <w:tblW w:w="5000" w:type="pct"/>
        <w:shd w:val="clear" w:color="auto" w:fill="FFFFFF" w:themeFill="background1"/>
        <w:tblLayout w:type="fixed"/>
        <w:tblLook w:val="04A0"/>
      </w:tblPr>
      <w:tblGrid>
        <w:gridCol w:w="752"/>
        <w:gridCol w:w="2485"/>
        <w:gridCol w:w="4592"/>
        <w:gridCol w:w="1377"/>
        <w:gridCol w:w="553"/>
        <w:gridCol w:w="753"/>
      </w:tblGrid>
      <w:tr w:rsidR="00A329E1" w:rsidRPr="008F5C56" w:rsidTr="001D4007">
        <w:trPr>
          <w:trHeight w:val="251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S/N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Activity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Risk identified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Risk category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9BBB59" w:themeFill="accent3"/>
            <w:textDirection w:val="btLr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Inherent</w:t>
            </w:r>
            <w:r w:rsidR="00D771BE" w:rsidRPr="008F5C56">
              <w:rPr>
                <w:rFonts w:ascii="Bookman Old Style" w:eastAsia="Times New Roman" w:hAnsi="Bookman Old Style" w:cs="Calibri"/>
                <w:b/>
                <w:bCs/>
              </w:rPr>
              <w:t xml:space="preserve"> </w:t>
            </w: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Risk Rating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9BBB59" w:themeFill="accent3"/>
            <w:textDirection w:val="btLr"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 xml:space="preserve">Control environment </w:t>
            </w:r>
            <w:r w:rsidR="00E220A9" w:rsidRPr="008F5C56">
              <w:rPr>
                <w:rFonts w:ascii="Bookman Old Style" w:eastAsia="Times New Roman" w:hAnsi="Bookman Old Style" w:cs="Calibri"/>
                <w:b/>
                <w:bCs/>
              </w:rPr>
              <w:t>Rating</w:t>
            </w:r>
          </w:p>
        </w:tc>
      </w:tr>
      <w:tr w:rsidR="00A329E1" w:rsidRPr="008F5C56" w:rsidTr="001D4007">
        <w:trPr>
          <w:trHeight w:val="70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505B83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Supply chain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Failure to adhere to </w:t>
            </w:r>
            <w:r w:rsidR="008A07BD" w:rsidRPr="008F5C56">
              <w:rPr>
                <w:rFonts w:ascii="Bookman Old Style" w:eastAsia="Times New Roman" w:hAnsi="Bookman Old Style" w:cs="Calibri"/>
              </w:rPr>
              <w:t>Procurement requirements</w:t>
            </w:r>
            <w:r w:rsidRPr="008F5C56">
              <w:rPr>
                <w:rFonts w:ascii="Bookman Old Style" w:eastAsia="Times New Roman" w:hAnsi="Bookman Old Style" w:cs="Calibri"/>
              </w:rPr>
              <w:t>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</w:tr>
      <w:tr w:rsidR="00A329E1" w:rsidRPr="008F5C56" w:rsidTr="001D4007">
        <w:trPr>
          <w:trHeight w:val="63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Asset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A07BD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Inadequate maintenance and</w:t>
            </w:r>
            <w:r w:rsidR="00825F70" w:rsidRPr="008F5C56">
              <w:rPr>
                <w:rFonts w:ascii="Bookman Old Style" w:eastAsia="Times New Roman" w:hAnsi="Bookman Old Style" w:cs="Calibri"/>
              </w:rPr>
              <w:t xml:space="preserve"> safeguarding of assets.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</w:tr>
      <w:tr w:rsidR="00A329E1" w:rsidRPr="008F5C56" w:rsidTr="001D4007">
        <w:trPr>
          <w:trHeight w:val="6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Planning process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Non-alignment of budget and departmental plan.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</w:tr>
      <w:tr w:rsidR="00A329E1" w:rsidRPr="008F5C56" w:rsidTr="001D4007">
        <w:trPr>
          <w:trHeight w:val="54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Debtor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Default="00201AE8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825F70" w:rsidRPr="008F5C56">
              <w:rPr>
                <w:rFonts w:ascii="Bookman Old Style" w:eastAsia="Times New Roman" w:hAnsi="Bookman Old Style" w:cs="Calibri"/>
              </w:rPr>
              <w:t>Inability to collect revenue</w:t>
            </w:r>
            <w:r w:rsidR="001056E3" w:rsidRPr="008F5C56">
              <w:rPr>
                <w:rFonts w:ascii="Bookman Old Style" w:eastAsia="Times New Roman" w:hAnsi="Bookman Old Style" w:cs="Calibri"/>
              </w:rPr>
              <w:t xml:space="preserve"> </w:t>
            </w:r>
            <w:r w:rsidR="00825F70" w:rsidRPr="008F5C56">
              <w:rPr>
                <w:rFonts w:ascii="Bookman Old Style" w:eastAsia="Times New Roman" w:hAnsi="Bookman Old Style" w:cs="Calibri"/>
              </w:rPr>
              <w:t>due to the ZFDA.</w:t>
            </w:r>
          </w:p>
          <w:p w:rsidR="00C54E87" w:rsidRDefault="00201AE8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C54E87" w:rsidRPr="00C54E87">
              <w:rPr>
                <w:rFonts w:ascii="Bookman Old Style" w:eastAsia="Times New Roman" w:hAnsi="Bookman Old Style" w:cs="Calibri"/>
              </w:rPr>
              <w:t>Absence of effective planned strategies for Follow-up of customer debts</w:t>
            </w:r>
          </w:p>
          <w:p w:rsidR="00C54E87" w:rsidRPr="00C54E87" w:rsidRDefault="00201AE8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C54E87" w:rsidRPr="00C54E87">
              <w:rPr>
                <w:rFonts w:ascii="Bookman Old Style" w:eastAsia="Times New Roman" w:hAnsi="Bookman Old Style" w:cs="Calibri"/>
              </w:rPr>
              <w:t>Ineffective Credit Policy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</w:tr>
      <w:tr w:rsidR="00A329E1" w:rsidRPr="008F5C56" w:rsidTr="001D4007">
        <w:trPr>
          <w:trHeight w:val="62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505B83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Supply chain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Payments of services/ goods not yet rendered/received.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</w:tr>
      <w:tr w:rsidR="00A329E1" w:rsidRPr="008F5C56" w:rsidTr="001D4007">
        <w:trPr>
          <w:trHeight w:val="62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505B83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Supply chain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Delays in the procurement of goods and services.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</w:tr>
      <w:tr w:rsidR="00A329E1" w:rsidRPr="008F5C56" w:rsidTr="001D4007">
        <w:trPr>
          <w:trHeight w:val="44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Risk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Ineffective risk management process.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</w:tr>
      <w:tr w:rsidR="00A329E1" w:rsidRPr="008F5C56" w:rsidTr="001D4007">
        <w:trPr>
          <w:trHeight w:val="62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505B83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Disposal of unfit products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Inability to collect/dispose unfit product on time.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</w:tr>
      <w:tr w:rsidR="00A329E1" w:rsidRPr="008F5C56" w:rsidTr="001D4007">
        <w:trPr>
          <w:trHeight w:val="6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505B83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Supply chain management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5F70" w:rsidRPr="008F5C56" w:rsidRDefault="00825F70" w:rsidP="00505B83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Inadequate monitoring of</w:t>
            </w:r>
            <w:r w:rsidR="00505B83" w:rsidRPr="008F5C56">
              <w:rPr>
                <w:rFonts w:ascii="Bookman Old Style" w:eastAsia="Times New Roman" w:hAnsi="Bookman Old Style" w:cs="Calibri"/>
              </w:rPr>
              <w:t xml:space="preserve"> </w:t>
            </w:r>
            <w:r w:rsidRPr="008F5C56">
              <w:rPr>
                <w:rFonts w:ascii="Bookman Old Style" w:eastAsia="Times New Roman" w:hAnsi="Bookman Old Style" w:cs="Calibri"/>
              </w:rPr>
              <w:t>service providers.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5F70" w:rsidRPr="008F5C56" w:rsidRDefault="00825F70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25F70" w:rsidRPr="008F5C56" w:rsidRDefault="00825F70" w:rsidP="00DD395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</w:tr>
    </w:tbl>
    <w:p w:rsidR="00A329E1" w:rsidRPr="008F5C56" w:rsidRDefault="00A329E1" w:rsidP="00A329E1">
      <w:pPr>
        <w:pStyle w:val="Caption"/>
        <w:keepNext/>
        <w:spacing w:after="0"/>
        <w:jc w:val="both"/>
        <w:rPr>
          <w:rFonts w:ascii="Bookman Old Style" w:hAnsi="Bookman Old Style"/>
          <w:i/>
          <w:color w:val="auto"/>
          <w:sz w:val="22"/>
          <w:szCs w:val="22"/>
        </w:rPr>
      </w:pPr>
    </w:p>
    <w:p w:rsidR="00A329E1" w:rsidRPr="008F5C56" w:rsidRDefault="00A329E1" w:rsidP="00A329E1">
      <w:pPr>
        <w:pStyle w:val="Caption"/>
        <w:keepNext/>
        <w:spacing w:after="0"/>
        <w:jc w:val="both"/>
        <w:rPr>
          <w:rFonts w:ascii="Bookman Old Style" w:hAnsi="Bookman Old Style"/>
          <w:i/>
          <w:color w:val="auto"/>
          <w:sz w:val="22"/>
          <w:szCs w:val="22"/>
        </w:rPr>
      </w:pPr>
    </w:p>
    <w:p w:rsidR="00A329E1" w:rsidRPr="008F5C56" w:rsidRDefault="00A329E1" w:rsidP="00A329E1">
      <w:pPr>
        <w:pStyle w:val="Caption"/>
        <w:keepNext/>
        <w:spacing w:after="0"/>
        <w:jc w:val="both"/>
        <w:rPr>
          <w:rFonts w:ascii="Bookman Old Style" w:hAnsi="Bookman Old Style"/>
          <w:i/>
          <w:color w:val="auto"/>
          <w:sz w:val="22"/>
          <w:szCs w:val="22"/>
        </w:rPr>
      </w:pPr>
    </w:p>
    <w:p w:rsidR="00024E4E" w:rsidRPr="008F5C56" w:rsidRDefault="00024E4E" w:rsidP="00024E4E">
      <w:pPr>
        <w:rPr>
          <w:rFonts w:ascii="Bookman Old Style" w:hAnsi="Bookman Old Style"/>
        </w:rPr>
      </w:pPr>
    </w:p>
    <w:p w:rsidR="00A329E1" w:rsidRPr="008F5C56" w:rsidRDefault="00A329E1" w:rsidP="00A329E1">
      <w:pPr>
        <w:pStyle w:val="Caption"/>
        <w:keepNext/>
        <w:spacing w:after="0"/>
        <w:jc w:val="both"/>
        <w:rPr>
          <w:rFonts w:ascii="Bookman Old Style" w:hAnsi="Bookman Old Style"/>
          <w:i/>
          <w:color w:val="auto"/>
          <w:sz w:val="22"/>
          <w:szCs w:val="22"/>
        </w:rPr>
      </w:pPr>
    </w:p>
    <w:p w:rsidR="00024E4E" w:rsidRPr="008F5C56" w:rsidRDefault="00024E4E" w:rsidP="00024E4E">
      <w:pPr>
        <w:rPr>
          <w:rFonts w:ascii="Bookman Old Style" w:hAnsi="Bookman Old Style"/>
        </w:rPr>
      </w:pPr>
    </w:p>
    <w:p w:rsidR="00300B7C" w:rsidRPr="008F5C56" w:rsidRDefault="00300B7C" w:rsidP="00A329E1">
      <w:pPr>
        <w:pStyle w:val="Caption"/>
        <w:keepNext/>
        <w:spacing w:after="0"/>
        <w:jc w:val="both"/>
        <w:rPr>
          <w:rFonts w:ascii="Bookman Old Style" w:hAnsi="Bookman Old Style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i/>
          <w:color w:val="auto"/>
          <w:sz w:val="22"/>
          <w:szCs w:val="22"/>
        </w:rPr>
        <w:lastRenderedPageBreak/>
        <w:t xml:space="preserve">Table 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begin"/>
      </w:r>
      <w:r w:rsidR="0036216C" w:rsidRPr="008F5C56">
        <w:rPr>
          <w:rFonts w:ascii="Bookman Old Style" w:hAnsi="Bookman Old Style"/>
          <w:i/>
          <w:color w:val="auto"/>
          <w:sz w:val="22"/>
          <w:szCs w:val="22"/>
        </w:rPr>
        <w:instrText xml:space="preserve"> SEQ Table \* ARABIC </w:instrTex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i/>
          <w:noProof/>
          <w:color w:val="auto"/>
          <w:sz w:val="22"/>
          <w:szCs w:val="22"/>
        </w:rPr>
        <w:t>2</w:t>
      </w:r>
      <w:r w:rsidR="005D12FA" w:rsidRPr="008F5C56">
        <w:rPr>
          <w:rFonts w:ascii="Bookman Old Style" w:hAnsi="Bookman Old Style"/>
          <w:i/>
          <w:noProof/>
          <w:color w:val="auto"/>
          <w:sz w:val="22"/>
          <w:szCs w:val="22"/>
        </w:rPr>
        <w:fldChar w:fldCharType="end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t>: Risk Assessment Results</w:t>
      </w:r>
    </w:p>
    <w:tbl>
      <w:tblPr>
        <w:tblpPr w:leftFromText="180" w:rightFromText="180" w:vertAnchor="text" w:horzAnchor="margin" w:tblpY="167"/>
        <w:tblW w:w="0" w:type="auto"/>
        <w:shd w:val="clear" w:color="auto" w:fill="FFFFFF" w:themeFill="background1"/>
        <w:tblLayout w:type="fixed"/>
        <w:tblCellMar>
          <w:left w:w="115" w:type="dxa"/>
          <w:right w:w="115" w:type="dxa"/>
        </w:tblCellMar>
        <w:tblLook w:val="04A0"/>
      </w:tblPr>
      <w:tblGrid>
        <w:gridCol w:w="670"/>
        <w:gridCol w:w="2537"/>
        <w:gridCol w:w="3658"/>
        <w:gridCol w:w="1530"/>
        <w:gridCol w:w="540"/>
        <w:gridCol w:w="720"/>
        <w:gridCol w:w="655"/>
      </w:tblGrid>
      <w:tr w:rsidR="00A329E1" w:rsidRPr="008F5C56" w:rsidTr="0094398B">
        <w:trPr>
          <w:cantSplit/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vAlign w:val="center"/>
          </w:tcPr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S/N</w:t>
            </w: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vAlign w:val="center"/>
          </w:tcPr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Activity</w:t>
            </w: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:rsidR="0069466D" w:rsidRPr="008F5C56" w:rsidRDefault="0069466D" w:rsidP="00A329E1">
            <w:pPr>
              <w:spacing w:after="24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Risk Identified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:rsidR="0069466D" w:rsidRPr="008F5C56" w:rsidRDefault="0069466D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Risk Category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textDirection w:val="btLr"/>
            <w:vAlign w:val="center"/>
          </w:tcPr>
          <w:p w:rsidR="0069466D" w:rsidRPr="008F5C56" w:rsidRDefault="0069466D" w:rsidP="00DD3951">
            <w:pPr>
              <w:spacing w:after="0" w:line="360" w:lineRule="auto"/>
              <w:ind w:left="113" w:right="113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Risk Rating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textDirection w:val="btLr"/>
            <w:vAlign w:val="center"/>
          </w:tcPr>
          <w:p w:rsidR="0069466D" w:rsidRPr="008F5C56" w:rsidRDefault="0069466D" w:rsidP="00DD3951">
            <w:pPr>
              <w:spacing w:after="0"/>
              <w:ind w:left="113" w:right="113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Control Environment Rating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textDirection w:val="btLr"/>
            <w:vAlign w:val="center"/>
          </w:tcPr>
          <w:p w:rsidR="0069466D" w:rsidRPr="008F5C56" w:rsidRDefault="008A07BD" w:rsidP="00DD3951">
            <w:pPr>
              <w:spacing w:after="0"/>
              <w:ind w:left="113" w:right="113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Audit</w:t>
            </w:r>
            <w:r w:rsidR="000E21FF" w:rsidRPr="008F5C56">
              <w:rPr>
                <w:rFonts w:ascii="Bookman Old Style" w:eastAsia="Times New Roman" w:hAnsi="Bookman Old Style" w:cs="Calibri"/>
                <w:b/>
                <w:bCs/>
              </w:rPr>
              <w:t xml:space="preserve"> requirement rating</w:t>
            </w:r>
          </w:p>
        </w:tc>
      </w:tr>
      <w:tr w:rsidR="00A329E1" w:rsidRPr="008F5C56" w:rsidTr="0094398B">
        <w:trPr>
          <w:trHeight w:val="6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Asset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9466D" w:rsidRPr="008F5C56" w:rsidRDefault="008A07BD" w:rsidP="00A329E1">
            <w:pPr>
              <w:spacing w:after="24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Unauthorized</w:t>
            </w:r>
            <w:r w:rsidR="0069466D" w:rsidRPr="008F5C56">
              <w:rPr>
                <w:rFonts w:ascii="Bookman Old Style" w:eastAsia="Times New Roman" w:hAnsi="Bookman Old Style" w:cs="Calibri"/>
              </w:rPr>
              <w:t xml:space="preserve"> removal of assets</w:t>
            </w:r>
            <w:r w:rsidR="0069466D" w:rsidRPr="008F5C56">
              <w:rPr>
                <w:rFonts w:ascii="Bookman Old Style" w:eastAsia="Times New Roman" w:hAnsi="Bookman Old Style" w:cs="Calibri"/>
              </w:rPr>
              <w:br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Planning process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Mismatch between ZFDA goals &amp; approved financial budgets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505B83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Human resource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69466D" w:rsidRPr="008F5C56">
              <w:rPr>
                <w:rFonts w:ascii="Bookman Old Style" w:eastAsia="Times New Roman" w:hAnsi="Bookman Old Style" w:cs="Calibri"/>
              </w:rPr>
              <w:t>Non-compliance with</w:t>
            </w:r>
            <w:r w:rsidR="0069466D" w:rsidRPr="008F5C56">
              <w:rPr>
                <w:rFonts w:ascii="Bookman Old Style" w:eastAsia="Times New Roman" w:hAnsi="Bookman Old Style" w:cs="Calibri"/>
              </w:rPr>
              <w:br/>
              <w:t>Employment legislation</w:t>
            </w:r>
          </w:p>
          <w:p w:rsidR="00C54E87" w:rsidRPr="00C54E87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C54E87" w:rsidRPr="00C54E87">
              <w:rPr>
                <w:rFonts w:ascii="Bookman Old Style" w:eastAsia="Times New Roman" w:hAnsi="Bookman Old Style" w:cs="Calibri"/>
              </w:rPr>
              <w:t>Ineffective Monitoring of Attendance Register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Legal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505B83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Human resource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Default="00201AE8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69466D" w:rsidRPr="008F5C56">
              <w:rPr>
                <w:rFonts w:ascii="Bookman Old Style" w:eastAsia="Times New Roman" w:hAnsi="Bookman Old Style" w:cs="Calibri"/>
              </w:rPr>
              <w:t>High leave levels</w:t>
            </w:r>
          </w:p>
          <w:p w:rsidR="00C54E87" w:rsidRPr="00C54E87" w:rsidRDefault="00201AE8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C54E87" w:rsidRPr="00C54E87">
              <w:rPr>
                <w:rFonts w:ascii="Bookman Old Style" w:eastAsia="Times New Roman" w:hAnsi="Bookman Old Style" w:cs="Calibri"/>
              </w:rPr>
              <w:t>Ineffective daily work plan and segregation of duties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505B83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Human resource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69466D" w:rsidRPr="008F5C56">
              <w:rPr>
                <w:rFonts w:ascii="Bookman Old Style" w:eastAsia="Times New Roman" w:hAnsi="Bookman Old Style" w:cs="Calibri"/>
              </w:rPr>
              <w:t>Inability to recruit suitable</w:t>
            </w:r>
            <w:r w:rsidR="0069466D" w:rsidRPr="008F5C56">
              <w:rPr>
                <w:rFonts w:ascii="Bookman Old Style" w:eastAsia="Times New Roman" w:hAnsi="Bookman Old Style" w:cs="Calibri"/>
              </w:rPr>
              <w:br/>
              <w:t>Employees</w:t>
            </w:r>
          </w:p>
          <w:p w:rsidR="00C54E87" w:rsidRPr="00C54E87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C54E87" w:rsidRPr="00C54E87">
              <w:rPr>
                <w:rFonts w:ascii="Bookman Old Style" w:eastAsia="Times New Roman" w:hAnsi="Bookman Old Style" w:cs="Calibri"/>
              </w:rPr>
              <w:t>Outdated Asset Management Policy</w:t>
            </w:r>
          </w:p>
          <w:p w:rsidR="00C54E87" w:rsidRPr="008F5C56" w:rsidRDefault="00C54E87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505B83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Human resource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Loss of key ZFDA employees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Products/premises registration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69466D" w:rsidRPr="008F5C56">
              <w:rPr>
                <w:rFonts w:ascii="Bookman Old Style" w:eastAsia="Times New Roman" w:hAnsi="Bookman Old Style" w:cs="Calibri"/>
              </w:rPr>
              <w:t>Inability to detect fraudulent Applications</w:t>
            </w:r>
          </w:p>
          <w:p w:rsidR="00C54E87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C54E87" w:rsidRPr="00C54E87">
              <w:rPr>
                <w:rFonts w:ascii="Bookman Old Style" w:eastAsia="Times New Roman" w:hAnsi="Bookman Old Style" w:cs="Calibri"/>
              </w:rPr>
              <w:t>Improper segregation of duties</w:t>
            </w:r>
            <w:r w:rsidR="004358CE">
              <w:rPr>
                <w:rFonts w:ascii="Bookman Old Style" w:eastAsia="Times New Roman" w:hAnsi="Bookman Old Style" w:cs="Calibri"/>
              </w:rPr>
              <w:t>.</w:t>
            </w:r>
          </w:p>
          <w:p w:rsidR="004358CE" w:rsidRPr="004358CE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4358CE" w:rsidRPr="004358CE">
              <w:rPr>
                <w:rFonts w:ascii="Bookman Old Style" w:eastAsia="Times New Roman" w:hAnsi="Bookman Old Style" w:cs="Calibri"/>
              </w:rPr>
              <w:t>Data mismatch of new registered customer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Performance management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Customer service failures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Performance management.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Employees non-compliance with established Standard Operating Procedures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Legal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19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Quality Management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Failure to attain ISO 9001:2015 Certification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Reputation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lastRenderedPageBreak/>
              <w:t>20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ICT control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358CE" w:rsidRPr="008F5C56" w:rsidRDefault="00201AE8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69466D" w:rsidRPr="008F5C56">
              <w:rPr>
                <w:rFonts w:ascii="Bookman Old Style" w:eastAsia="Times New Roman" w:hAnsi="Bookman Old Style" w:cs="Calibri"/>
              </w:rPr>
              <w:t>Malicious damage from</w:t>
            </w:r>
            <w:r w:rsidR="0069466D" w:rsidRPr="008F5C56">
              <w:rPr>
                <w:rFonts w:ascii="Bookman Old Style" w:eastAsia="Times New Roman" w:hAnsi="Bookman Old Style" w:cs="Calibri"/>
              </w:rPr>
              <w:br/>
              <w:t xml:space="preserve">unauthorized </w:t>
            </w:r>
            <w:proofErr w:type="spellStart"/>
            <w:r w:rsidR="0069466D" w:rsidRPr="008F5C56">
              <w:rPr>
                <w:rFonts w:ascii="Bookman Old Style" w:eastAsia="Times New Roman" w:hAnsi="Bookman Old Style" w:cs="Calibri"/>
              </w:rPr>
              <w:t>acces</w:t>
            </w:r>
            <w:proofErr w:type="spellEnd"/>
            <w:r w:rsidR="004358CE">
              <w:rPr>
                <w:rFonts w:ascii="Bookman Old Style" w:eastAsia="Times New Roman" w:hAnsi="Bookman Old Style" w:cs="Calibri"/>
              </w:rPr>
              <w:t>.</w:t>
            </w:r>
          </w:p>
          <w:p w:rsidR="004358CE" w:rsidRPr="004358CE" w:rsidRDefault="00201AE8" w:rsidP="004358CE">
            <w:pPr>
              <w:spacing w:after="0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-</w:t>
            </w:r>
            <w:r w:rsidR="004358CE" w:rsidRPr="004358CE">
              <w:rPr>
                <w:rFonts w:ascii="Bookman Old Style" w:eastAsia="Times New Roman" w:hAnsi="Bookman Old Style" w:cs="Calibri"/>
                <w:color w:val="000000"/>
              </w:rPr>
              <w:t>Failure to institute proper and effective entrance controls in the server room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Technical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8CE" w:rsidRDefault="004358CE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</w:p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ICT control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358CE" w:rsidRDefault="004358CE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>-</w:t>
            </w:r>
            <w:r w:rsidR="0069466D" w:rsidRPr="008F5C56">
              <w:rPr>
                <w:rFonts w:ascii="Bookman Old Style" w:eastAsia="Times New Roman" w:hAnsi="Bookman Old Style" w:cs="Calibri"/>
              </w:rPr>
              <w:t>Software Virus damage</w:t>
            </w:r>
            <w:r>
              <w:rPr>
                <w:rFonts w:ascii="Bookman Old Style" w:eastAsia="Times New Roman" w:hAnsi="Bookman Old Style" w:cs="Calibri"/>
              </w:rPr>
              <w:t>.</w:t>
            </w:r>
          </w:p>
          <w:p w:rsidR="0069466D" w:rsidRDefault="004358CE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A23BFA">
              <w:rPr>
                <w:rFonts w:ascii="Maiandra GD" w:eastAsia="Times New Roman" w:hAnsi="Maiandra GD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iandra GD" w:eastAsia="Times New Roman" w:hAnsi="Maiandra GD" w:cs="Calibri"/>
                <w:color w:val="000000"/>
                <w:sz w:val="21"/>
                <w:szCs w:val="21"/>
              </w:rPr>
              <w:t>-</w:t>
            </w:r>
            <w:r w:rsidRPr="004358CE">
              <w:rPr>
                <w:rFonts w:ascii="Bookman Old Style" w:eastAsia="Times New Roman" w:hAnsi="Bookman Old Style" w:cs="Calibri"/>
                <w:color w:val="000000"/>
              </w:rPr>
              <w:t>Non compliance with IT Policy</w:t>
            </w:r>
            <w:r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  <w:p w:rsidR="004358CE" w:rsidRPr="004358CE" w:rsidRDefault="004358CE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1"/>
                <w:szCs w:val="21"/>
              </w:rPr>
              <w:t xml:space="preserve">  -</w:t>
            </w:r>
            <w:r w:rsidRPr="004358CE">
              <w:rPr>
                <w:rFonts w:ascii="Bookman Old Style" w:eastAsia="Times New Roman" w:hAnsi="Bookman Old Style" w:cs="Calibri"/>
                <w:color w:val="000000"/>
                <w:sz w:val="21"/>
                <w:szCs w:val="21"/>
              </w:rPr>
              <w:t>Electricity shock</w:t>
            </w:r>
            <w:r>
              <w:rPr>
                <w:rFonts w:ascii="Bookman Old Style" w:eastAsia="Times New Roman" w:hAnsi="Bookman Old Style" w:cs="Calibri"/>
                <w:color w:val="000000"/>
                <w:sz w:val="21"/>
                <w:szCs w:val="21"/>
              </w:rPr>
              <w:t>.</w:t>
            </w:r>
          </w:p>
          <w:p w:rsidR="004358CE" w:rsidRDefault="004358CE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 xml:space="preserve"> -</w:t>
            </w:r>
            <w:r w:rsidRPr="004358CE">
              <w:rPr>
                <w:rFonts w:ascii="Bookman Old Style" w:eastAsia="Times New Roman" w:hAnsi="Bookman Old Style" w:cs="Calibri"/>
                <w:color w:val="000000"/>
              </w:rPr>
              <w:t>Absence of periodic server backup test</w:t>
            </w:r>
            <w:r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  <w:p w:rsidR="00201AE8" w:rsidRPr="00201AE8" w:rsidRDefault="00201AE8" w:rsidP="00201AE8">
            <w:pPr>
              <w:spacing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-</w:t>
            </w:r>
            <w:r w:rsidRPr="00201AE8">
              <w:rPr>
                <w:rFonts w:ascii="Maiandra GD" w:eastAsia="Times New Roman" w:hAnsi="Maiandra GD" w:cs="Calibri"/>
                <w:color w:val="000000"/>
                <w:sz w:val="21"/>
                <w:szCs w:val="21"/>
              </w:rPr>
              <w:t xml:space="preserve"> </w:t>
            </w:r>
            <w:r w:rsidRPr="00201AE8">
              <w:rPr>
                <w:rFonts w:ascii="Bookman Old Style" w:eastAsia="Times New Roman" w:hAnsi="Bookman Old Style" w:cs="Calibri"/>
                <w:color w:val="000000"/>
              </w:rPr>
              <w:t xml:space="preserve">Absence or </w:t>
            </w:r>
          </w:p>
          <w:p w:rsidR="00201AE8" w:rsidRPr="004358CE" w:rsidRDefault="00201AE8" w:rsidP="00201AE8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201AE8">
              <w:rPr>
                <w:rFonts w:ascii="Bookman Old Style" w:eastAsia="Times New Roman" w:hAnsi="Bookman Old Style" w:cs="Calibri"/>
                <w:color w:val="000000"/>
              </w:rPr>
              <w:t>ineffective system Audit Trail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Technical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Documents control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Publication of material not approved for release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N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Human resource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DD3951">
            <w:pPr>
              <w:spacing w:after="24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Health &amp; Safety of employees</w:t>
            </w:r>
            <w:r w:rsidR="00C54E87">
              <w:rPr>
                <w:rFonts w:ascii="Bookman Old Style" w:eastAsia="Times New Roman" w:hAnsi="Bookman Old Style" w:cs="Calibri"/>
              </w:rPr>
              <w:t>.</w:t>
            </w:r>
            <w:r w:rsidRPr="008F5C56">
              <w:rPr>
                <w:rFonts w:ascii="Bookman Old Style" w:eastAsia="Times New Roman" w:hAnsi="Bookman Old Style" w:cs="Calibri"/>
              </w:rPr>
              <w:br/>
            </w:r>
            <w:r w:rsidR="00C54E87">
              <w:rPr>
                <w:rFonts w:ascii="Bookman Old Style" w:eastAsia="Times New Roman" w:hAnsi="Bookman Old Style" w:cs="Calibri"/>
              </w:rPr>
              <w:t>in adequate treatment of health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DD3951">
            <w:pPr>
              <w:spacing w:after="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Operation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DD3951">
            <w:pPr>
              <w:spacing w:after="0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466D" w:rsidRPr="008F5C56" w:rsidRDefault="003A3026" w:rsidP="00DD3951">
            <w:pPr>
              <w:spacing w:after="0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N</w:t>
            </w:r>
          </w:p>
        </w:tc>
      </w:tr>
      <w:tr w:rsidR="00A329E1" w:rsidRPr="008F5C56" w:rsidTr="0094398B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Asset management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Transport vehicle failure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Finance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66D" w:rsidRPr="008F5C56" w:rsidRDefault="0069466D" w:rsidP="00A329E1">
            <w:pPr>
              <w:spacing w:after="0"/>
              <w:jc w:val="both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466D" w:rsidRPr="008F5C56" w:rsidRDefault="0069466D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466D" w:rsidRPr="008F5C56" w:rsidRDefault="00A81814" w:rsidP="00DD3951">
            <w:pPr>
              <w:spacing w:after="0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</w:tr>
    </w:tbl>
    <w:p w:rsidR="006D0425" w:rsidRPr="008F5C56" w:rsidRDefault="006D0425" w:rsidP="00A329E1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Century Gothic"/>
        </w:rPr>
      </w:pPr>
    </w:p>
    <w:p w:rsidR="00825F70" w:rsidRPr="008F5C56" w:rsidRDefault="00825F70" w:rsidP="00024E4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The above assessment of internal audit auditable areas reveals that the following business</w:t>
      </w:r>
      <w:r w:rsidR="00F12869" w:rsidRPr="008F5C56">
        <w:rPr>
          <w:rFonts w:ascii="Bookman Old Style" w:hAnsi="Bookman Old Style" w:cs="Arial"/>
        </w:rPr>
        <w:t xml:space="preserve"> processes/ cycles should be the key focus of internal audit:</w:t>
      </w:r>
    </w:p>
    <w:p w:rsidR="00F12869" w:rsidRPr="008F5C56" w:rsidRDefault="00F12869" w:rsidP="00024E4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Assets management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Supply chain management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Debtor management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Planning processes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Risk management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Disposal of unfit products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Human resource management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Products/ premises inspection and registrations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Performance management system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Quality management system</w:t>
      </w:r>
    </w:p>
    <w:p w:rsidR="006E2BE1" w:rsidRPr="008F5C56" w:rsidRDefault="006E2BE1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ICT control</w:t>
      </w:r>
    </w:p>
    <w:p w:rsidR="0019524E" w:rsidRPr="008F5C56" w:rsidRDefault="0019524E" w:rsidP="00024E4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0" w:firstLine="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Products/premises registration</w:t>
      </w:r>
    </w:p>
    <w:p w:rsidR="001F0AFE" w:rsidRPr="008F5C56" w:rsidRDefault="001F0AFE" w:rsidP="00024E4E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1F0AFE" w:rsidRPr="008F5C56" w:rsidRDefault="001F0AFE" w:rsidP="00024E4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However, as management and the Audit Committee can appreciate, if there is limited resources</w:t>
      </w:r>
      <w:r w:rsidR="00EB79A7" w:rsidRPr="008F5C56">
        <w:rPr>
          <w:rFonts w:ascii="Bookman Old Style" w:hAnsi="Bookman Old Style" w:cs="Arial"/>
        </w:rPr>
        <w:t xml:space="preserve"> </w:t>
      </w:r>
      <w:r w:rsidRPr="008F5C56">
        <w:rPr>
          <w:rFonts w:ascii="Bookman Old Style" w:hAnsi="Bookman Old Style" w:cs="Arial"/>
        </w:rPr>
        <w:t xml:space="preserve">(budget) for internal audit services, internal audit may not be able to cover all </w:t>
      </w:r>
      <w:r w:rsidRPr="008F5C56">
        <w:rPr>
          <w:rFonts w:ascii="Bookman Old Style" w:hAnsi="Bookman Old Style" w:cs="Arial"/>
        </w:rPr>
        <w:lastRenderedPageBreak/>
        <w:t>the above areas in</w:t>
      </w:r>
      <w:r w:rsidR="00EB79A7" w:rsidRPr="008F5C56">
        <w:rPr>
          <w:rFonts w:ascii="Bookman Old Style" w:hAnsi="Bookman Old Style" w:cs="Arial"/>
        </w:rPr>
        <w:t xml:space="preserve"> </w:t>
      </w:r>
      <w:r w:rsidRPr="008F5C56">
        <w:rPr>
          <w:rFonts w:ascii="Bookman Old Style" w:hAnsi="Bookman Old Style" w:cs="Arial"/>
        </w:rPr>
        <w:t>year one. In the plan below, the timing and resources required to review the above internal audit</w:t>
      </w:r>
      <w:r w:rsidR="00EB79A7" w:rsidRPr="008F5C56">
        <w:rPr>
          <w:rFonts w:ascii="Bookman Old Style" w:hAnsi="Bookman Old Style" w:cs="Arial"/>
        </w:rPr>
        <w:t xml:space="preserve"> </w:t>
      </w:r>
      <w:r w:rsidRPr="008F5C56">
        <w:rPr>
          <w:rFonts w:ascii="Bookman Old Style" w:hAnsi="Bookman Old Style" w:cs="Arial"/>
        </w:rPr>
        <w:t>auditable areas should be discussed and agreed with management and the Audit Committee.</w:t>
      </w:r>
    </w:p>
    <w:p w:rsidR="001F0AFE" w:rsidRPr="008F5C56" w:rsidRDefault="001F0AFE" w:rsidP="00024E4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  <w:bCs/>
          <w:iCs/>
        </w:rPr>
      </w:pPr>
      <w:r w:rsidRPr="008F5C56">
        <w:rPr>
          <w:rFonts w:ascii="Bookman Old Style" w:hAnsi="Bookman Old Style" w:cs="Arial"/>
          <w:bCs/>
          <w:iCs/>
        </w:rPr>
        <w:t>We acknowledge that not all risks</w:t>
      </w:r>
      <w:r w:rsidR="004402E9" w:rsidRPr="008F5C56">
        <w:rPr>
          <w:rFonts w:ascii="Bookman Old Style" w:hAnsi="Bookman Old Style" w:cs="Arial"/>
          <w:bCs/>
          <w:iCs/>
        </w:rPr>
        <w:t xml:space="preserve"> identified will be audited and/</w:t>
      </w:r>
      <w:r w:rsidRPr="008F5C56">
        <w:rPr>
          <w:rFonts w:ascii="Bookman Old Style" w:hAnsi="Bookman Old Style" w:cs="Arial"/>
          <w:bCs/>
          <w:iCs/>
        </w:rPr>
        <w:t xml:space="preserve"> or are auditable</w:t>
      </w:r>
      <w:r w:rsidRPr="008F5C56">
        <w:rPr>
          <w:rFonts w:ascii="Bookman Old Style" w:hAnsi="Bookman Old Style" w:cs="Arial"/>
        </w:rPr>
        <w:t xml:space="preserve">. </w:t>
      </w:r>
      <w:r w:rsidRPr="008F5C56">
        <w:rPr>
          <w:rFonts w:ascii="Bookman Old Style" w:hAnsi="Bookman Old Style" w:cs="Arial"/>
          <w:bCs/>
          <w:iCs/>
        </w:rPr>
        <w:t>Monitoring</w:t>
      </w:r>
      <w:r w:rsidR="00EB79A7" w:rsidRPr="008F5C56">
        <w:rPr>
          <w:rFonts w:ascii="Bookman Old Style" w:hAnsi="Bookman Old Style" w:cs="Arial"/>
          <w:bCs/>
          <w:iCs/>
        </w:rPr>
        <w:t xml:space="preserve"> </w:t>
      </w:r>
      <w:r w:rsidRPr="008F5C56">
        <w:rPr>
          <w:rFonts w:ascii="Bookman Old Style" w:hAnsi="Bookman Old Style" w:cs="Arial"/>
          <w:bCs/>
          <w:iCs/>
        </w:rPr>
        <w:t>and management of risks is primarily a responsibility of management, and as such,</w:t>
      </w:r>
      <w:r w:rsidR="00EB79A7" w:rsidRPr="008F5C56">
        <w:rPr>
          <w:rFonts w:ascii="Bookman Old Style" w:hAnsi="Bookman Old Style" w:cs="Arial"/>
          <w:bCs/>
          <w:iCs/>
        </w:rPr>
        <w:t xml:space="preserve"> </w:t>
      </w:r>
      <w:r w:rsidRPr="008F5C56">
        <w:rPr>
          <w:rFonts w:ascii="Bookman Old Style" w:hAnsi="Bookman Old Style" w:cs="Arial"/>
          <w:bCs/>
          <w:iCs/>
        </w:rPr>
        <w:t xml:space="preserve">management </w:t>
      </w:r>
      <w:r w:rsidR="008A07BD" w:rsidRPr="008F5C56">
        <w:rPr>
          <w:rFonts w:ascii="Bookman Old Style" w:hAnsi="Bookman Old Style" w:cs="Arial"/>
          <w:bCs/>
          <w:iCs/>
        </w:rPr>
        <w:t>is</w:t>
      </w:r>
      <w:r w:rsidRPr="008F5C56">
        <w:rPr>
          <w:rFonts w:ascii="Bookman Old Style" w:hAnsi="Bookman Old Style" w:cs="Arial"/>
          <w:bCs/>
          <w:iCs/>
        </w:rPr>
        <w:t xml:space="preserve"> responsible to ensur</w:t>
      </w:r>
      <w:r w:rsidR="00C34CA7" w:rsidRPr="008F5C56">
        <w:rPr>
          <w:rFonts w:ascii="Bookman Old Style" w:hAnsi="Bookman Old Style" w:cs="Arial"/>
          <w:bCs/>
          <w:iCs/>
        </w:rPr>
        <w:t>e that risks of the ZFDA</w:t>
      </w:r>
      <w:r w:rsidRPr="008F5C56">
        <w:rPr>
          <w:rFonts w:ascii="Bookman Old Style" w:hAnsi="Bookman Old Style" w:cs="Arial"/>
          <w:bCs/>
          <w:iCs/>
        </w:rPr>
        <w:t xml:space="preserve"> are properly identified,</w:t>
      </w:r>
      <w:r w:rsidR="00EB79A7" w:rsidRPr="008F5C56">
        <w:rPr>
          <w:rFonts w:ascii="Bookman Old Style" w:hAnsi="Bookman Old Style" w:cs="Arial"/>
          <w:bCs/>
          <w:iCs/>
        </w:rPr>
        <w:t xml:space="preserve"> </w:t>
      </w:r>
      <w:r w:rsidRPr="008F5C56">
        <w:rPr>
          <w:rFonts w:ascii="Bookman Old Style" w:hAnsi="Bookman Old Style" w:cs="Arial"/>
          <w:bCs/>
          <w:iCs/>
        </w:rPr>
        <w:t>managed and monitored.</w:t>
      </w:r>
      <w:bookmarkStart w:id="10" w:name="_GoBack"/>
      <w:bookmarkEnd w:id="10"/>
    </w:p>
    <w:p w:rsidR="00803F5B" w:rsidRPr="008F5C56" w:rsidRDefault="00803F5B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EB79A7" w:rsidRPr="008F5C56" w:rsidRDefault="00EB79A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EB79A7" w:rsidRPr="008F5C56" w:rsidRDefault="00EB79A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EB79A7" w:rsidRPr="008F5C56" w:rsidRDefault="00EB79A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EB79A7" w:rsidRPr="008F5C56" w:rsidRDefault="00EB79A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E433E7" w:rsidRPr="008F5C56" w:rsidRDefault="00E433E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EB79A7" w:rsidRPr="008F5C56" w:rsidRDefault="00EB79A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6E2BE1" w:rsidRPr="008F5C56" w:rsidRDefault="006E2BE1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</w:rPr>
      </w:pPr>
    </w:p>
    <w:p w:rsidR="00300B7C" w:rsidRPr="008F5C56" w:rsidRDefault="00300B7C" w:rsidP="00A329E1">
      <w:pPr>
        <w:pStyle w:val="Caption"/>
        <w:keepNext/>
        <w:jc w:val="both"/>
        <w:rPr>
          <w:rFonts w:ascii="Bookman Old Style" w:hAnsi="Bookman Old Style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i/>
          <w:color w:val="auto"/>
          <w:sz w:val="22"/>
          <w:szCs w:val="22"/>
        </w:rPr>
        <w:t xml:space="preserve">Table 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begin"/>
      </w:r>
      <w:r w:rsidR="0036216C" w:rsidRPr="008F5C56">
        <w:rPr>
          <w:rFonts w:ascii="Bookman Old Style" w:hAnsi="Bookman Old Style"/>
          <w:i/>
          <w:color w:val="auto"/>
          <w:sz w:val="22"/>
          <w:szCs w:val="22"/>
        </w:rPr>
        <w:instrText xml:space="preserve"> SEQ Table \* ARABIC </w:instrTex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i/>
          <w:noProof/>
          <w:color w:val="auto"/>
          <w:sz w:val="22"/>
          <w:szCs w:val="22"/>
        </w:rPr>
        <w:t>3</w:t>
      </w:r>
      <w:r w:rsidR="005D12FA" w:rsidRPr="008F5C56">
        <w:rPr>
          <w:rFonts w:ascii="Bookman Old Style" w:hAnsi="Bookman Old Style"/>
          <w:i/>
          <w:noProof/>
          <w:color w:val="auto"/>
          <w:sz w:val="22"/>
          <w:szCs w:val="22"/>
        </w:rPr>
        <w:fldChar w:fldCharType="end"/>
      </w:r>
      <w:r w:rsidR="004402E9" w:rsidRPr="008F5C56">
        <w:rPr>
          <w:rFonts w:ascii="Bookman Old Style" w:hAnsi="Bookman Old Style"/>
          <w:i/>
          <w:color w:val="auto"/>
          <w:sz w:val="22"/>
          <w:szCs w:val="22"/>
        </w:rPr>
        <w:t>: Internal Audit Plan 2020/2021</w:t>
      </w:r>
    </w:p>
    <w:tbl>
      <w:tblPr>
        <w:tblW w:w="4938" w:type="pct"/>
        <w:tblInd w:w="108" w:type="dxa"/>
        <w:tblLayout w:type="fixed"/>
        <w:tblLook w:val="04A0"/>
      </w:tblPr>
      <w:tblGrid>
        <w:gridCol w:w="742"/>
        <w:gridCol w:w="2392"/>
        <w:gridCol w:w="3769"/>
        <w:gridCol w:w="633"/>
        <w:gridCol w:w="561"/>
        <w:gridCol w:w="635"/>
        <w:gridCol w:w="550"/>
        <w:gridCol w:w="1100"/>
      </w:tblGrid>
      <w:tr w:rsidR="00A329E1" w:rsidRPr="008F5C56" w:rsidTr="00A709AD">
        <w:trPr>
          <w:trHeight w:val="30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S/N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hideMark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Audit Universe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hideMark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Scope of Audit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hideMark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Q1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Q2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Q3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AA6579" w:rsidRPr="008F5C56" w:rsidRDefault="00AA657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Q4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:rsidR="00AA6579" w:rsidRPr="008F5C56" w:rsidRDefault="00AA6579" w:rsidP="00A709AD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Time Budget</w:t>
            </w:r>
          </w:p>
        </w:tc>
      </w:tr>
      <w:tr w:rsidR="00A329E1" w:rsidRPr="008F5C56" w:rsidTr="00A709AD">
        <w:trPr>
          <w:trHeight w:val="270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Asset management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6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Fixed asset recording and accounting treatment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6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Fixed asset register maintenance and control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6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Bar-coding/ tagging of assets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6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Asset verifications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6"/>
              </w:numPr>
              <w:tabs>
                <w:tab w:val="left" w:pos="538"/>
              </w:tabs>
              <w:spacing w:after="0" w:line="240" w:lineRule="auto"/>
              <w:ind w:left="358" w:hanging="18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Reconciliations (between the fixed asset register</w:t>
            </w:r>
            <w:r w:rsidR="00D275E2" w:rsidRPr="008F5C56">
              <w:rPr>
                <w:rFonts w:ascii="Bookman Old Style" w:eastAsia="Times New Roman" w:hAnsi="Bookman Old Style" w:cs="Calibri"/>
              </w:rPr>
              <w:t xml:space="preserve"> </w:t>
            </w:r>
            <w:r w:rsidRPr="008F5C56">
              <w:rPr>
                <w:rFonts w:ascii="Bookman Old Style" w:eastAsia="Times New Roman" w:hAnsi="Bookman Old Style" w:cs="Calibri"/>
              </w:rPr>
              <w:t>and the general ledger).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6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Cash management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</w:tcPr>
          <w:p w:rsidR="00AA6579" w:rsidRPr="008F5C56" w:rsidRDefault="00AA6579" w:rsidP="00A329E1">
            <w:pPr>
              <w:spacing w:line="240" w:lineRule="auto"/>
              <w:ind w:left="405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  <w:p w:rsidR="00AA6579" w:rsidRPr="008F5C56" w:rsidRDefault="00AA6579" w:rsidP="00A329E1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  <w:p w:rsidR="00AA6579" w:rsidRPr="008F5C56" w:rsidRDefault="00AA6579" w:rsidP="00A329E1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  <w:p w:rsidR="00AA6579" w:rsidRPr="008F5C56" w:rsidRDefault="00AA6579" w:rsidP="00A329E1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Bookman Old Style" w:hAnsi="Bookman Old Style"/>
              </w:rPr>
            </w:pPr>
          </w:p>
          <w:p w:rsidR="00AA6579" w:rsidRPr="008F5C56" w:rsidRDefault="00AA6579" w:rsidP="00A329E1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40</w:t>
            </w:r>
          </w:p>
        </w:tc>
      </w:tr>
      <w:tr w:rsidR="00A329E1" w:rsidRPr="008F5C56" w:rsidTr="00A709AD">
        <w:trPr>
          <w:trHeight w:val="120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Human resource management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7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Staff performance management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7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Staff recruitment and induction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7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Workforce planning / resource management</w:t>
            </w:r>
          </w:p>
          <w:p w:rsidR="0074364F" w:rsidRPr="008F5C56" w:rsidRDefault="0074364F" w:rsidP="008F5C56">
            <w:pPr>
              <w:pStyle w:val="ListParagraph"/>
              <w:tabs>
                <w:tab w:val="left" w:pos="538"/>
              </w:tabs>
              <w:spacing w:after="0" w:line="240" w:lineRule="auto"/>
              <w:ind w:left="358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02E9" w:rsidRPr="008F5C56" w:rsidRDefault="004402E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4F81BD" w:themeColor="accent1"/>
              </w:rPr>
            </w:pPr>
          </w:p>
          <w:p w:rsidR="004402E9" w:rsidRPr="008F5C56" w:rsidRDefault="004402E9" w:rsidP="004402E9">
            <w:pPr>
              <w:rPr>
                <w:rFonts w:ascii="Bookman Old Style" w:eastAsia="Times New Roman" w:hAnsi="Bookman Old Style" w:cs="Calibri"/>
                <w:color w:val="4F81BD" w:themeColor="accent1"/>
              </w:rPr>
            </w:pPr>
          </w:p>
          <w:p w:rsidR="00AA6579" w:rsidRPr="008F5C56" w:rsidRDefault="00AA6579" w:rsidP="004402E9">
            <w:pPr>
              <w:rPr>
                <w:rFonts w:ascii="Bookman Old Style" w:hAnsi="Bookman Old Style"/>
                <w:color w:val="4F81BD" w:themeColor="accent1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10</w:t>
            </w:r>
          </w:p>
        </w:tc>
      </w:tr>
      <w:tr w:rsidR="00A329E1" w:rsidRPr="008F5C56" w:rsidTr="00A709AD">
        <w:trPr>
          <w:trHeight w:val="97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Quality Management 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Planning 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358" w:hanging="18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compliance with established procedures 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Monitoring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4F81BD" w:themeColor="accent1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</w:tr>
      <w:tr w:rsidR="00A329E1" w:rsidRPr="008F5C56" w:rsidTr="00A709AD">
        <w:trPr>
          <w:trHeight w:val="14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Planning process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9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Budget compilation process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9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Budget approval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9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Budget control, monitoring and reporting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9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Management information on actual </w:t>
            </w:r>
            <w:r w:rsidR="008A07BD" w:rsidRPr="008F5C56">
              <w:rPr>
                <w:rFonts w:ascii="Bookman Old Style" w:eastAsia="Times New Roman" w:hAnsi="Bookman Old Style" w:cs="Calibri"/>
              </w:rPr>
              <w:t>vs.</w:t>
            </w:r>
            <w:r w:rsidRPr="008F5C56">
              <w:rPr>
                <w:rFonts w:ascii="Bookman Old Style" w:eastAsia="Times New Roman" w:hAnsi="Bookman Old Style" w:cs="Calibri"/>
              </w:rPr>
              <w:t xml:space="preserve"> budget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9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Budget </w:t>
            </w:r>
            <w:proofErr w:type="spellStart"/>
            <w:r w:rsidRPr="008F5C56">
              <w:rPr>
                <w:rFonts w:ascii="Bookman Old Style" w:eastAsia="Times New Roman" w:hAnsi="Bookman Old Style" w:cs="Calibri"/>
              </w:rPr>
              <w:t>virements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20</w:t>
            </w:r>
          </w:p>
        </w:tc>
      </w:tr>
      <w:tr w:rsidR="00A329E1" w:rsidRPr="008F5C56" w:rsidTr="00A709AD">
        <w:trPr>
          <w:trHeight w:val="90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Performance management 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10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General Key Performance Indicators 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10"/>
              </w:numPr>
              <w:tabs>
                <w:tab w:val="left" w:pos="538"/>
              </w:tabs>
              <w:spacing w:after="0" w:line="240" w:lineRule="auto"/>
              <w:ind w:left="358" w:hanging="18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Monitoring of performance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12</w:t>
            </w:r>
          </w:p>
        </w:tc>
      </w:tr>
      <w:tr w:rsidR="00A329E1" w:rsidRPr="008F5C56" w:rsidTr="00A709AD">
        <w:trPr>
          <w:trHeight w:val="7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6579" w:rsidRPr="008F5C56" w:rsidRDefault="00AA6579" w:rsidP="008608B8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Products/premises inspection &amp; registration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68" w:hanging="27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Planning  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68" w:hanging="27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Monitoring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20</w:t>
            </w:r>
          </w:p>
        </w:tc>
      </w:tr>
      <w:tr w:rsidR="00A329E1" w:rsidRPr="008F5C56" w:rsidTr="00A709AD">
        <w:trPr>
          <w:trHeight w:val="109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Debtor management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79" w:rsidRPr="008F5C56" w:rsidRDefault="00AA6579" w:rsidP="00D275E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8" w:hanging="27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Credit Management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8" w:hanging="27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Debtors Collection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8" w:hanging="27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Billing Systems</w:t>
            </w:r>
          </w:p>
          <w:p w:rsidR="00AA6579" w:rsidRPr="008F5C56" w:rsidRDefault="00AA6579" w:rsidP="00D275E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8" w:hanging="270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Indigent Register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A6579" w:rsidRPr="008F5C56" w:rsidRDefault="00AA657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579" w:rsidRPr="008F5C56" w:rsidRDefault="00024D0F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40</w:t>
            </w:r>
          </w:p>
        </w:tc>
      </w:tr>
      <w:tr w:rsidR="00EE01CA" w:rsidRPr="008F5C56" w:rsidTr="00A709AD">
        <w:trPr>
          <w:trHeight w:val="30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01CA" w:rsidRPr="008F5C56" w:rsidRDefault="00EE01CA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E01CA" w:rsidRPr="008F5C56" w:rsidRDefault="00EE01CA" w:rsidP="00E52AF2">
            <w:pPr>
              <w:pStyle w:val="ListParagraph"/>
              <w:spacing w:after="0" w:line="240" w:lineRule="auto"/>
              <w:ind w:left="140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Sub total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E01CA" w:rsidRPr="008F5C56" w:rsidRDefault="00EE01CA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01CA" w:rsidRPr="008F5C56" w:rsidRDefault="00EE01CA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01CA" w:rsidRPr="008F5C56" w:rsidRDefault="00EE01CA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01CA" w:rsidRPr="008F5C56" w:rsidRDefault="00EE01CA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E01CA" w:rsidRPr="008F5C56" w:rsidRDefault="005D12FA" w:rsidP="00A709A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fldChar w:fldCharType="begin"/>
            </w:r>
            <w:r w:rsidR="00EE01CA" w:rsidRPr="008F5C56">
              <w:rPr>
                <w:rFonts w:ascii="Bookman Old Style" w:eastAsia="Times New Roman" w:hAnsi="Bookman Old Style" w:cs="Calibri"/>
              </w:rPr>
              <w:instrText xml:space="preserve"> =SUM(ABOVE) </w:instrText>
            </w:r>
            <w:r w:rsidRPr="008F5C56">
              <w:rPr>
                <w:rFonts w:ascii="Bookman Old Style" w:eastAsia="Times New Roman" w:hAnsi="Bookman Old Style" w:cs="Calibri"/>
              </w:rPr>
              <w:fldChar w:fldCharType="separate"/>
            </w:r>
            <w:r w:rsidR="00EE01CA" w:rsidRPr="008F5C56">
              <w:rPr>
                <w:rFonts w:ascii="Bookman Old Style" w:eastAsia="Times New Roman" w:hAnsi="Bookman Old Style" w:cs="Calibri"/>
                <w:noProof/>
              </w:rPr>
              <w:t>147</w:t>
            </w:r>
            <w:r w:rsidRPr="008F5C56">
              <w:rPr>
                <w:rFonts w:ascii="Bookman Old Style" w:eastAsia="Times New Roman" w:hAnsi="Bookman Old Style" w:cs="Calibri"/>
              </w:rPr>
              <w:fldChar w:fldCharType="end"/>
            </w:r>
          </w:p>
        </w:tc>
      </w:tr>
    </w:tbl>
    <w:p w:rsidR="008E654D" w:rsidRPr="008F5C56" w:rsidRDefault="008E654D" w:rsidP="00A329E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entury Gothic"/>
        </w:rPr>
      </w:pPr>
    </w:p>
    <w:p w:rsidR="00696086" w:rsidRPr="008F5C56" w:rsidRDefault="00696086" w:rsidP="00A329E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entury Gothic"/>
        </w:rPr>
      </w:pPr>
    </w:p>
    <w:p w:rsidR="00696086" w:rsidRPr="008F5C56" w:rsidRDefault="00696086" w:rsidP="00A329E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entury Gothic"/>
        </w:rPr>
      </w:pPr>
    </w:p>
    <w:p w:rsidR="00E433E7" w:rsidRPr="008F5C56" w:rsidRDefault="00E433E7" w:rsidP="00A329E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entury Gothic"/>
        </w:rPr>
      </w:pPr>
    </w:p>
    <w:p w:rsidR="00676C13" w:rsidRPr="008F5C56" w:rsidRDefault="00676C13" w:rsidP="00A329E1">
      <w:pPr>
        <w:pStyle w:val="Caption"/>
        <w:keepNext/>
        <w:jc w:val="both"/>
        <w:rPr>
          <w:rFonts w:ascii="Bookman Old Style" w:hAnsi="Bookman Old Style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i/>
          <w:color w:val="auto"/>
          <w:sz w:val="22"/>
          <w:szCs w:val="22"/>
        </w:rPr>
        <w:t xml:space="preserve">Table 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begin"/>
      </w:r>
      <w:r w:rsidR="0036216C" w:rsidRPr="008F5C56">
        <w:rPr>
          <w:rFonts w:ascii="Bookman Old Style" w:hAnsi="Bookman Old Style"/>
          <w:i/>
          <w:color w:val="auto"/>
          <w:sz w:val="22"/>
          <w:szCs w:val="22"/>
        </w:rPr>
        <w:instrText xml:space="preserve"> SEQ Table \* ARABIC </w:instrTex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i/>
          <w:noProof/>
          <w:color w:val="auto"/>
          <w:sz w:val="22"/>
          <w:szCs w:val="22"/>
        </w:rPr>
        <w:t>4</w:t>
      </w:r>
      <w:r w:rsidR="005D12FA" w:rsidRPr="008F5C56">
        <w:rPr>
          <w:rFonts w:ascii="Bookman Old Style" w:hAnsi="Bookman Old Style"/>
          <w:i/>
          <w:noProof/>
          <w:color w:val="auto"/>
          <w:sz w:val="22"/>
          <w:szCs w:val="22"/>
        </w:rPr>
        <w:fldChar w:fldCharType="end"/>
      </w:r>
      <w:r w:rsidR="008A07BD" w:rsidRPr="008F5C56">
        <w:rPr>
          <w:rFonts w:ascii="Bookman Old Style" w:hAnsi="Bookman Old Style"/>
          <w:i/>
          <w:color w:val="auto"/>
          <w:sz w:val="22"/>
          <w:szCs w:val="22"/>
        </w:rPr>
        <w:t>: Audit</w:t>
      </w:r>
      <w:r w:rsidR="008F5C56">
        <w:rPr>
          <w:rFonts w:ascii="Bookman Old Style" w:hAnsi="Bookman Old Style"/>
          <w:i/>
          <w:color w:val="auto"/>
          <w:sz w:val="22"/>
          <w:szCs w:val="22"/>
        </w:rPr>
        <w:t xml:space="preserve"> plan 2020/2021</w:t>
      </w:r>
    </w:p>
    <w:tbl>
      <w:tblPr>
        <w:tblW w:w="5000" w:type="pct"/>
        <w:tblLook w:val="04A0"/>
      </w:tblPr>
      <w:tblGrid>
        <w:gridCol w:w="656"/>
        <w:gridCol w:w="2828"/>
        <w:gridCol w:w="3849"/>
        <w:gridCol w:w="538"/>
        <w:gridCol w:w="540"/>
        <w:gridCol w:w="540"/>
        <w:gridCol w:w="542"/>
        <w:gridCol w:w="1019"/>
      </w:tblGrid>
      <w:tr w:rsidR="00A329E1" w:rsidRPr="008F5C56" w:rsidTr="00024E4E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S/N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Audit Universe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pStyle w:val="ListParagraph"/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Scope of Audit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Q1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Q2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Q3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Q4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Time Budget</w:t>
            </w:r>
          </w:p>
        </w:tc>
      </w:tr>
      <w:tr w:rsidR="00A329E1" w:rsidRPr="008F5C56" w:rsidTr="0094398B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2869" w:rsidRPr="008F5C56" w:rsidRDefault="00F12869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supply chain management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2869" w:rsidRPr="008F5C56" w:rsidRDefault="00F12869" w:rsidP="00411F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Budget</w:t>
            </w:r>
          </w:p>
          <w:p w:rsidR="00F12869" w:rsidRPr="008F5C56" w:rsidRDefault="00F12869" w:rsidP="00411F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Requisition and ordering processes</w:t>
            </w:r>
          </w:p>
          <w:p w:rsidR="00F12869" w:rsidRPr="008F5C56" w:rsidRDefault="00F12869" w:rsidP="00411F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Receiving of goods and services</w:t>
            </w:r>
          </w:p>
          <w:p w:rsidR="00F12869" w:rsidRPr="008F5C56" w:rsidRDefault="00F12869" w:rsidP="00411F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Payments process</w:t>
            </w:r>
          </w:p>
          <w:p w:rsidR="00411F90" w:rsidRPr="008F5C56" w:rsidRDefault="00F12869" w:rsidP="00411F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Tendering process</w:t>
            </w:r>
          </w:p>
          <w:p w:rsidR="00F12869" w:rsidRPr="008F5C56" w:rsidRDefault="00411F90" w:rsidP="00411F9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hAnsi="Bookman Old Style" w:cs="Calibri"/>
              </w:rPr>
              <w:t>Quality of items are not with  specification</w:t>
            </w:r>
          </w:p>
          <w:p w:rsidR="00411F90" w:rsidRPr="008F5C56" w:rsidRDefault="00411F90" w:rsidP="00411F9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Bookman Old Style" w:hAnsi="Bookman Old Style" w:cs="Calibri"/>
              </w:rPr>
            </w:pPr>
            <w:r w:rsidRPr="008F5C56">
              <w:rPr>
                <w:rFonts w:ascii="Bookman Old Style" w:hAnsi="Bookman Old Style" w:cs="Calibri"/>
              </w:rPr>
              <w:t xml:space="preserve">Purchases of items are  unsuitable, too expensive and/or delivered too late </w:t>
            </w:r>
          </w:p>
          <w:p w:rsidR="00411F90" w:rsidRPr="008F5C56" w:rsidRDefault="00411F90" w:rsidP="00411F90">
            <w:pPr>
              <w:spacing w:after="0" w:line="240" w:lineRule="auto"/>
              <w:ind w:left="360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bottom"/>
            <w:hideMark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69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40</w:t>
            </w:r>
          </w:p>
        </w:tc>
      </w:tr>
      <w:tr w:rsidR="00A329E1" w:rsidRPr="008F5C56" w:rsidTr="0094398B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E46BE6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Risk Management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Risk Management Plan</w:t>
            </w:r>
          </w:p>
          <w:p w:rsidR="00F12869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 xml:space="preserve"> Monitoring and Reporting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69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</w:tr>
      <w:tr w:rsidR="00A329E1" w:rsidRPr="008F5C56" w:rsidTr="0094398B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E46BE6" w:rsidP="00A329E1">
            <w:p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ICT Control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Overall management of IT</w:t>
            </w:r>
          </w:p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IT security management</w:t>
            </w:r>
          </w:p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IT security procedures</w:t>
            </w:r>
          </w:p>
          <w:p w:rsidR="00F12869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Computer operations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69" w:rsidRPr="008F5C56" w:rsidRDefault="00F12869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69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</w:tr>
      <w:tr w:rsidR="00A329E1" w:rsidRPr="008F5C56" w:rsidTr="0094398B">
        <w:trPr>
          <w:trHeight w:val="140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BE6" w:rsidRPr="008F5C56" w:rsidRDefault="00E46BE6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BE6" w:rsidRPr="008F5C56" w:rsidRDefault="00E46BE6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Audit Planning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Risk Assessment</w:t>
            </w:r>
          </w:p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Annual audit plan</w:t>
            </w:r>
          </w:p>
          <w:p w:rsidR="00E46BE6" w:rsidRPr="008F5C56" w:rsidRDefault="00E46BE6" w:rsidP="00A329E1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Audit charter</w:t>
            </w:r>
          </w:p>
          <w:p w:rsidR="00E46BE6" w:rsidRPr="008F5C56" w:rsidRDefault="00E46BE6" w:rsidP="00A329E1">
            <w:pPr>
              <w:pStyle w:val="ListParagraph"/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bottom"/>
          </w:tcPr>
          <w:p w:rsidR="00E46BE6" w:rsidRPr="008F5C56" w:rsidRDefault="00E46BE6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E46BE6" w:rsidRPr="008F5C56" w:rsidRDefault="00E46BE6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E46BE6" w:rsidRPr="008F5C56" w:rsidRDefault="00E46BE6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E46BE6" w:rsidRPr="008F5C56" w:rsidRDefault="00E46BE6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BE6" w:rsidRPr="008F5C56" w:rsidRDefault="00EE01CA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22</w:t>
            </w:r>
          </w:p>
        </w:tc>
      </w:tr>
      <w:tr w:rsidR="00024D0F" w:rsidRPr="008F5C56" w:rsidTr="0094398B">
        <w:trPr>
          <w:trHeight w:val="32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4D0F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4D0F" w:rsidRPr="008F5C56" w:rsidRDefault="00EE01CA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Grand Total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4D0F" w:rsidRPr="008F5C56" w:rsidRDefault="00024D0F" w:rsidP="00EE01CA">
            <w:pPr>
              <w:pStyle w:val="ListParagraph"/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bottom"/>
          </w:tcPr>
          <w:p w:rsidR="00024D0F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24D0F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24D0F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24D0F" w:rsidRPr="008F5C56" w:rsidRDefault="00024D0F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D0F" w:rsidRPr="008F5C56" w:rsidRDefault="00EE01CA" w:rsidP="00A329E1">
            <w:pPr>
              <w:spacing w:after="0" w:line="360" w:lineRule="auto"/>
              <w:jc w:val="both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219</w:t>
            </w:r>
          </w:p>
        </w:tc>
      </w:tr>
    </w:tbl>
    <w:p w:rsidR="00F12869" w:rsidRPr="008F5C56" w:rsidRDefault="00F12869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Century Gothic"/>
        </w:rPr>
      </w:pPr>
    </w:p>
    <w:p w:rsidR="00696086" w:rsidRPr="008F5C56" w:rsidRDefault="00696086" w:rsidP="00A329E1">
      <w:pPr>
        <w:pStyle w:val="Caption"/>
        <w:keepNext/>
        <w:jc w:val="both"/>
        <w:rPr>
          <w:rFonts w:ascii="Bookman Old Style" w:hAnsi="Bookman Old Style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i/>
          <w:color w:val="auto"/>
          <w:sz w:val="22"/>
          <w:szCs w:val="22"/>
        </w:rPr>
        <w:t xml:space="preserve">Table 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begin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instrText xml:space="preserve"> SEQ Table \* ARABIC </w:instrTex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i/>
          <w:noProof/>
          <w:color w:val="auto"/>
          <w:sz w:val="22"/>
          <w:szCs w:val="22"/>
        </w:rPr>
        <w:t>5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end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t>: three year in</w:t>
      </w:r>
      <w:r w:rsidR="008F5C56">
        <w:rPr>
          <w:rFonts w:ascii="Bookman Old Style" w:hAnsi="Bookman Old Style"/>
          <w:i/>
          <w:color w:val="auto"/>
          <w:sz w:val="22"/>
          <w:szCs w:val="22"/>
        </w:rPr>
        <w:t>ternal audit strategic plan 2020-2023</w:t>
      </w:r>
    </w:p>
    <w:tbl>
      <w:tblPr>
        <w:tblStyle w:val="TableGrid"/>
        <w:tblW w:w="0" w:type="auto"/>
        <w:tblLook w:val="04A0"/>
      </w:tblPr>
      <w:tblGrid>
        <w:gridCol w:w="907"/>
        <w:gridCol w:w="4822"/>
        <w:gridCol w:w="1510"/>
        <w:gridCol w:w="1510"/>
        <w:gridCol w:w="1547"/>
      </w:tblGrid>
      <w:tr w:rsidR="00A329E1" w:rsidRPr="008F5C56" w:rsidTr="00696086">
        <w:tc>
          <w:tcPr>
            <w:tcW w:w="907" w:type="dxa"/>
            <w:shd w:val="clear" w:color="auto" w:fill="9BBB59" w:themeFill="accent3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S/N</w:t>
            </w:r>
          </w:p>
        </w:tc>
        <w:tc>
          <w:tcPr>
            <w:tcW w:w="4822" w:type="dxa"/>
            <w:shd w:val="clear" w:color="auto" w:fill="9BBB59" w:themeFill="accent3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Audit Universe</w:t>
            </w:r>
          </w:p>
        </w:tc>
        <w:tc>
          <w:tcPr>
            <w:tcW w:w="1510" w:type="dxa"/>
            <w:shd w:val="clear" w:color="auto" w:fill="9BBB59" w:themeFill="accent3"/>
          </w:tcPr>
          <w:p w:rsidR="00803F5B" w:rsidRPr="008F5C56" w:rsidRDefault="00411F9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2020/2021</w:t>
            </w:r>
          </w:p>
        </w:tc>
        <w:tc>
          <w:tcPr>
            <w:tcW w:w="1510" w:type="dxa"/>
            <w:shd w:val="clear" w:color="auto" w:fill="9BBB59" w:themeFill="accent3"/>
          </w:tcPr>
          <w:p w:rsidR="00803F5B" w:rsidRPr="008F5C56" w:rsidRDefault="00411F9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2021/2022</w:t>
            </w:r>
          </w:p>
        </w:tc>
        <w:tc>
          <w:tcPr>
            <w:tcW w:w="1547" w:type="dxa"/>
            <w:shd w:val="clear" w:color="auto" w:fill="9BBB59" w:themeFill="accent3"/>
          </w:tcPr>
          <w:p w:rsidR="00803F5B" w:rsidRPr="008F5C56" w:rsidRDefault="00411F9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2022/2023</w:t>
            </w: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1</w:t>
            </w:r>
          </w:p>
        </w:tc>
        <w:tc>
          <w:tcPr>
            <w:tcW w:w="4822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Assets management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2</w:t>
            </w:r>
          </w:p>
        </w:tc>
        <w:tc>
          <w:tcPr>
            <w:tcW w:w="4822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Supply chain management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3</w:t>
            </w:r>
          </w:p>
        </w:tc>
        <w:tc>
          <w:tcPr>
            <w:tcW w:w="4822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Debtor management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4</w:t>
            </w:r>
          </w:p>
        </w:tc>
        <w:tc>
          <w:tcPr>
            <w:tcW w:w="4822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Risk management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5</w:t>
            </w:r>
          </w:p>
        </w:tc>
        <w:tc>
          <w:tcPr>
            <w:tcW w:w="4822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Planning processes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6</w:t>
            </w:r>
          </w:p>
        </w:tc>
        <w:tc>
          <w:tcPr>
            <w:tcW w:w="4822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Human resource management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803F5B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7</w:t>
            </w:r>
          </w:p>
        </w:tc>
        <w:tc>
          <w:tcPr>
            <w:tcW w:w="4822" w:type="dxa"/>
          </w:tcPr>
          <w:p w:rsidR="00803F5B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Product premises inspection and registration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803F5B" w:rsidRPr="008F5C56" w:rsidRDefault="00803F5B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FC26F7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8</w:t>
            </w:r>
          </w:p>
        </w:tc>
        <w:tc>
          <w:tcPr>
            <w:tcW w:w="4822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Performance management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FC26F7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9</w:t>
            </w:r>
          </w:p>
        </w:tc>
        <w:tc>
          <w:tcPr>
            <w:tcW w:w="4822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Quality management system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FC26F7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10</w:t>
            </w:r>
          </w:p>
        </w:tc>
        <w:tc>
          <w:tcPr>
            <w:tcW w:w="4822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ICT control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  <w:tr w:rsidR="00A329E1" w:rsidRPr="008F5C56" w:rsidTr="007F61C4">
        <w:tc>
          <w:tcPr>
            <w:tcW w:w="907" w:type="dxa"/>
          </w:tcPr>
          <w:p w:rsidR="00FC26F7" w:rsidRPr="008F5C56" w:rsidRDefault="00B962D0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  <w:r w:rsidRPr="008F5C56">
              <w:rPr>
                <w:rFonts w:ascii="Bookman Old Style" w:hAnsi="Bookman Old Style" w:cs="Arial"/>
                <w:b/>
                <w:bCs/>
              </w:rPr>
              <w:t>11</w:t>
            </w:r>
          </w:p>
        </w:tc>
        <w:tc>
          <w:tcPr>
            <w:tcW w:w="4822" w:type="dxa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Cs/>
              </w:rPr>
            </w:pPr>
            <w:r w:rsidRPr="008F5C56">
              <w:rPr>
                <w:rFonts w:ascii="Bookman Old Style" w:hAnsi="Bookman Old Style" w:cs="Arial"/>
                <w:bCs/>
              </w:rPr>
              <w:t>Audit Planning</w:t>
            </w:r>
          </w:p>
        </w:tc>
        <w:tc>
          <w:tcPr>
            <w:tcW w:w="1510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10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547" w:type="dxa"/>
            <w:shd w:val="clear" w:color="auto" w:fill="8DB3E2" w:themeFill="text2" w:themeFillTint="66"/>
          </w:tcPr>
          <w:p w:rsidR="00FC26F7" w:rsidRPr="008F5C56" w:rsidRDefault="00FC26F7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</w:tr>
    </w:tbl>
    <w:p w:rsidR="00803F5B" w:rsidRPr="008F5C56" w:rsidRDefault="00803F5B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b/>
          <w:bCs/>
        </w:rPr>
      </w:pPr>
    </w:p>
    <w:p w:rsidR="009C1E8D" w:rsidRPr="008F5C56" w:rsidRDefault="007F61C4" w:rsidP="0094398B">
      <w:pPr>
        <w:pStyle w:val="Heading1"/>
        <w:numPr>
          <w:ilvl w:val="0"/>
          <w:numId w:val="37"/>
        </w:numPr>
        <w:rPr>
          <w:rFonts w:ascii="Bookman Old Style" w:hAnsi="Bookman Old Style"/>
          <w:color w:val="auto"/>
          <w:sz w:val="22"/>
          <w:szCs w:val="22"/>
        </w:rPr>
      </w:pPr>
      <w:bookmarkStart w:id="11" w:name="_Toc495997856"/>
      <w:r w:rsidRPr="008F5C56">
        <w:rPr>
          <w:rFonts w:ascii="Bookman Old Style" w:hAnsi="Bookman Old Style"/>
          <w:color w:val="auto"/>
          <w:sz w:val="22"/>
          <w:szCs w:val="22"/>
        </w:rPr>
        <w:t>CO-ORDINATION AND CO-OPERATION</w:t>
      </w:r>
      <w:bookmarkEnd w:id="11"/>
    </w:p>
    <w:p w:rsidR="009C1E8D" w:rsidRPr="008F5C56" w:rsidRDefault="009C1E8D" w:rsidP="007F61C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 xml:space="preserve">It is accepted that the co-operation and </w:t>
      </w:r>
      <w:r w:rsidR="00372F03" w:rsidRPr="008F5C56">
        <w:rPr>
          <w:rFonts w:ascii="Bookman Old Style" w:hAnsi="Bookman Old Style" w:cs="Arial"/>
        </w:rPr>
        <w:t>availability of the ZFDA</w:t>
      </w:r>
      <w:r w:rsidRPr="008F5C56">
        <w:rPr>
          <w:rFonts w:ascii="Bookman Old Style" w:hAnsi="Bookman Old Style" w:cs="Arial"/>
        </w:rPr>
        <w:t>’s personnel plays a</w:t>
      </w:r>
    </w:p>
    <w:p w:rsidR="009C1E8D" w:rsidRPr="008F5C56" w:rsidRDefault="008A07BD" w:rsidP="007F61C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Arial"/>
        </w:rPr>
      </w:pPr>
      <w:r w:rsidRPr="008F5C56">
        <w:rPr>
          <w:rFonts w:ascii="Bookman Old Style" w:hAnsi="Bookman Old Style" w:cs="Arial"/>
        </w:rPr>
        <w:t>Significant</w:t>
      </w:r>
      <w:r w:rsidR="009C1E8D" w:rsidRPr="008F5C56">
        <w:rPr>
          <w:rFonts w:ascii="Bookman Old Style" w:hAnsi="Bookman Old Style" w:cs="Arial"/>
        </w:rPr>
        <w:t xml:space="preserve"> role in impacting the effectiveness and efficiency of the internal audit service. Every</w:t>
      </w:r>
      <w:r w:rsidR="00684DF6" w:rsidRPr="008F5C56">
        <w:rPr>
          <w:rFonts w:ascii="Bookman Old Style" w:hAnsi="Bookman Old Style" w:cs="Arial"/>
        </w:rPr>
        <w:t xml:space="preserve"> </w:t>
      </w:r>
      <w:r w:rsidR="009C1E8D" w:rsidRPr="008F5C56">
        <w:rPr>
          <w:rFonts w:ascii="Bookman Old Style" w:hAnsi="Bookman Old Style" w:cs="Arial"/>
        </w:rPr>
        <w:t>effort must be made to explain the purpose of internal audit to obtain the complete co-operation of</w:t>
      </w:r>
      <w:r w:rsidR="00684DF6" w:rsidRPr="008F5C56">
        <w:rPr>
          <w:rFonts w:ascii="Bookman Old Style" w:hAnsi="Bookman Old Style" w:cs="Arial"/>
        </w:rPr>
        <w:t xml:space="preserve"> </w:t>
      </w:r>
      <w:r w:rsidR="009C1E8D" w:rsidRPr="008F5C56">
        <w:rPr>
          <w:rFonts w:ascii="Bookman Old Style" w:hAnsi="Bookman Old Style" w:cs="Arial"/>
        </w:rPr>
        <w:t>departmental management and staff.</w:t>
      </w:r>
    </w:p>
    <w:p w:rsidR="00F23577" w:rsidRPr="008F5C56" w:rsidRDefault="007F61C4" w:rsidP="0094398B">
      <w:pPr>
        <w:pStyle w:val="Heading1"/>
        <w:numPr>
          <w:ilvl w:val="0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12" w:name="_Toc495997857"/>
      <w:r w:rsidRPr="008F5C56">
        <w:rPr>
          <w:rFonts w:ascii="Bookman Old Style" w:hAnsi="Bookman Old Style"/>
          <w:color w:val="auto"/>
          <w:sz w:val="22"/>
          <w:szCs w:val="22"/>
        </w:rPr>
        <w:t>PLANNING METHODOLOGY</w:t>
      </w:r>
      <w:bookmarkEnd w:id="12"/>
    </w:p>
    <w:p w:rsidR="00762927" w:rsidRPr="008F5C56" w:rsidRDefault="00CA61BC" w:rsidP="007F61C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7Ao00"/>
          <w:b/>
        </w:rPr>
      </w:pPr>
      <w:r w:rsidRPr="008F5C56">
        <w:rPr>
          <w:rFonts w:ascii="Bookman Old Style" w:hAnsi="Bookman Old Style" w:cs="TTF47Ao00"/>
          <w:b/>
        </w:rPr>
        <w:t>Step 1 -Understand Corporate Objectives and R</w:t>
      </w:r>
      <w:r w:rsidR="00762927" w:rsidRPr="008F5C56">
        <w:rPr>
          <w:rFonts w:ascii="Bookman Old Style" w:hAnsi="Bookman Old Style" w:cs="TTF47Ao00"/>
          <w:b/>
        </w:rPr>
        <w:t>isks</w:t>
      </w:r>
    </w:p>
    <w:p w:rsidR="00762927" w:rsidRPr="008F5C56" w:rsidRDefault="00762927" w:rsidP="007F61C4">
      <w:p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In developing our understanding of your corporate objectives and risks, we have:</w:t>
      </w:r>
    </w:p>
    <w:p w:rsidR="00762927" w:rsidRPr="008F5C56" w:rsidRDefault="00AE6655" w:rsidP="007F61C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1620"/>
        <w:jc w:val="both"/>
        <w:rPr>
          <w:rFonts w:ascii="Bookman Old Style" w:hAnsi="Bookman Old Style" w:cs="TTF47Fo00"/>
        </w:rPr>
      </w:pPr>
      <w:r w:rsidRPr="008F5C56">
        <w:rPr>
          <w:rFonts w:ascii="Bookman Old Style" w:hAnsi="Bookman Old Style" w:cs="TTF46Co00"/>
        </w:rPr>
        <w:t>Reviewed budgeted plan 2020</w:t>
      </w:r>
      <w:r w:rsidR="00762927" w:rsidRPr="008F5C56">
        <w:rPr>
          <w:rFonts w:ascii="Bookman Old Style" w:hAnsi="Bookman Old Style" w:cs="TTF46Co00"/>
        </w:rPr>
        <w:t>-</w:t>
      </w:r>
      <w:r w:rsidRPr="008F5C56">
        <w:rPr>
          <w:rFonts w:ascii="Bookman Old Style" w:hAnsi="Bookman Old Style" w:cs="TTF46Co00"/>
        </w:rPr>
        <w:t>2021</w:t>
      </w:r>
    </w:p>
    <w:p w:rsidR="00762927" w:rsidRPr="008F5C56" w:rsidRDefault="00762927" w:rsidP="007F61C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162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Drawn on our knowledg</w:t>
      </w:r>
      <w:r w:rsidR="00E675B5" w:rsidRPr="008F5C56">
        <w:rPr>
          <w:rFonts w:ascii="Bookman Old Style" w:hAnsi="Bookman Old Style" w:cs="TTF46Co00"/>
        </w:rPr>
        <w:t>e of the ZFDA</w:t>
      </w:r>
      <w:r w:rsidRPr="008F5C56">
        <w:rPr>
          <w:rFonts w:ascii="Bookman Old Style" w:hAnsi="Bookman Old Style" w:cs="TTF46Co00"/>
        </w:rPr>
        <w:t>; and</w:t>
      </w:r>
    </w:p>
    <w:p w:rsidR="00762927" w:rsidRPr="008F5C56" w:rsidRDefault="00762927" w:rsidP="007F61C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162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Met with a number</w:t>
      </w:r>
      <w:r w:rsidR="00E675B5" w:rsidRPr="008F5C56">
        <w:rPr>
          <w:rFonts w:ascii="Bookman Old Style" w:hAnsi="Bookman Old Style" w:cs="TTF46Co00"/>
        </w:rPr>
        <w:t xml:space="preserve"> of</w:t>
      </w:r>
      <w:r w:rsidRPr="008F5C56">
        <w:rPr>
          <w:rFonts w:ascii="Bookman Old Style" w:hAnsi="Bookman Old Style" w:cs="TTF46Co00"/>
        </w:rPr>
        <w:t xml:space="preserve"> senior mana</w:t>
      </w:r>
      <w:r w:rsidR="00E675B5" w:rsidRPr="008F5C56">
        <w:rPr>
          <w:rFonts w:ascii="Bookman Old Style" w:hAnsi="Bookman Old Style" w:cs="TTF46Co00"/>
        </w:rPr>
        <w:t>gement and staff</w:t>
      </w:r>
      <w:r w:rsidRPr="008F5C56">
        <w:rPr>
          <w:rFonts w:ascii="Bookman Old Style" w:hAnsi="Bookman Old Style" w:cs="TTF46Co00"/>
        </w:rPr>
        <w:t>.</w:t>
      </w:r>
    </w:p>
    <w:p w:rsidR="00762927" w:rsidRPr="008F5C56" w:rsidRDefault="00762927" w:rsidP="007F61C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7Ao00"/>
          <w:b/>
        </w:rPr>
      </w:pPr>
      <w:r w:rsidRPr="008F5C56">
        <w:rPr>
          <w:rFonts w:ascii="Bookman Old Style" w:hAnsi="Bookman Old Style" w:cs="TTF47Ao00"/>
          <w:b/>
        </w:rPr>
        <w:lastRenderedPageBreak/>
        <w:t>Step 2 -Define the Audit Universe</w:t>
      </w:r>
    </w:p>
    <w:p w:rsidR="00762927" w:rsidRPr="008F5C56" w:rsidRDefault="00762927" w:rsidP="007F61C4">
      <w:p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In order that the inter</w:t>
      </w:r>
      <w:r w:rsidR="00E675B5" w:rsidRPr="008F5C56">
        <w:rPr>
          <w:rFonts w:ascii="Bookman Old Style" w:hAnsi="Bookman Old Style" w:cs="TTF46Co00"/>
        </w:rPr>
        <w:t>nal audit plan reflects</w:t>
      </w:r>
      <w:r w:rsidRPr="008F5C56">
        <w:rPr>
          <w:rFonts w:ascii="Bookman Old Style" w:hAnsi="Bookman Old Style" w:cs="TTF46Co00"/>
        </w:rPr>
        <w:t xml:space="preserve"> management and operating structure we have identified the</w:t>
      </w:r>
      <w:r w:rsidR="000C1666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 xml:space="preserve">audit </w:t>
      </w:r>
      <w:r w:rsidR="00E675B5" w:rsidRPr="008F5C56">
        <w:rPr>
          <w:rFonts w:ascii="Bookman Old Style" w:hAnsi="Bookman Old Style" w:cs="TTF46Co00"/>
        </w:rPr>
        <w:t>universe for ZFDA</w:t>
      </w:r>
      <w:r w:rsidRPr="008F5C56">
        <w:rPr>
          <w:rFonts w:ascii="Bookman Old Style" w:hAnsi="Bookman Old Style" w:cs="TTF46Co00"/>
        </w:rPr>
        <w:t xml:space="preserve"> made up of a number of auditable units. Auditable units include</w:t>
      </w:r>
      <w:r w:rsidR="00E675B5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functions, processes, systems, products or locations.</w:t>
      </w:r>
    </w:p>
    <w:p w:rsidR="00762927" w:rsidRPr="008F5C56" w:rsidRDefault="00CA61BC" w:rsidP="007F61C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7Ao00"/>
          <w:b/>
        </w:rPr>
      </w:pPr>
      <w:r w:rsidRPr="008F5C56">
        <w:rPr>
          <w:rFonts w:ascii="Bookman Old Style" w:hAnsi="Bookman Old Style" w:cs="TTF47Ao00"/>
          <w:b/>
        </w:rPr>
        <w:t>Step 3 -Assess the Inherent R</w:t>
      </w:r>
      <w:r w:rsidR="00762927" w:rsidRPr="008F5C56">
        <w:rPr>
          <w:rFonts w:ascii="Bookman Old Style" w:hAnsi="Bookman Old Style" w:cs="TTF47Ao00"/>
          <w:b/>
        </w:rPr>
        <w:t>isk</w:t>
      </w:r>
    </w:p>
    <w:p w:rsidR="00762927" w:rsidRPr="008F5C56" w:rsidRDefault="00762927" w:rsidP="0060190D">
      <w:pPr>
        <w:tabs>
          <w:tab w:val="left" w:pos="1350"/>
        </w:tabs>
        <w:autoSpaceDE w:val="0"/>
        <w:autoSpaceDN w:val="0"/>
        <w:adjustRightInd w:val="0"/>
        <w:spacing w:after="0" w:line="360" w:lineRule="auto"/>
        <w:ind w:left="99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The internal audit plan should focus on the most risky areas of the business. As a result each auditable unit is</w:t>
      </w:r>
      <w:r w:rsidR="000C1666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 xml:space="preserve">allocated an inherent risk rating i.e. how risky the auditable unit is to the overall </w:t>
      </w:r>
      <w:r w:rsidR="008A07BD" w:rsidRPr="008F5C56">
        <w:rPr>
          <w:rFonts w:ascii="Bookman Old Style" w:hAnsi="Bookman Old Style" w:cs="TTF46Co00"/>
        </w:rPr>
        <w:t>organization</w:t>
      </w:r>
      <w:r w:rsidRPr="008F5C56">
        <w:rPr>
          <w:rFonts w:ascii="Bookman Old Style" w:hAnsi="Bookman Old Style" w:cs="TTF46Co00"/>
        </w:rPr>
        <w:t xml:space="preserve"> and how likely the</w:t>
      </w:r>
      <w:r w:rsidR="000C1666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risks are to arise. The criteria used to rate impact and likel</w:t>
      </w:r>
      <w:r w:rsidR="00466ABE" w:rsidRPr="008F5C56">
        <w:rPr>
          <w:rFonts w:ascii="Bookman Old Style" w:hAnsi="Bookman Old Style" w:cs="TTF46Co00"/>
        </w:rPr>
        <w:t xml:space="preserve">ihood are recorded in </w:t>
      </w:r>
      <w:r w:rsidR="008A07BD" w:rsidRPr="008F5C56">
        <w:rPr>
          <w:rFonts w:ascii="Bookman Old Style" w:hAnsi="Bookman Old Style" w:cs="TTF46Co00"/>
        </w:rPr>
        <w:t>Appendix</w:t>
      </w:r>
      <w:r w:rsidR="00164649" w:rsidRPr="008F5C56">
        <w:rPr>
          <w:rFonts w:ascii="Bookman Old Style" w:hAnsi="Bookman Old Style" w:cs="TTF46Co00"/>
        </w:rPr>
        <w:t xml:space="preserve"> 1</w:t>
      </w:r>
      <w:r w:rsidR="008A07BD" w:rsidRPr="008F5C56">
        <w:rPr>
          <w:rFonts w:ascii="Bookman Old Style" w:hAnsi="Bookman Old Style" w:cs="TTF46Co00"/>
        </w:rPr>
        <w:t>.</w:t>
      </w:r>
    </w:p>
    <w:p w:rsidR="00762927" w:rsidRPr="008F5C56" w:rsidRDefault="00762927" w:rsidP="0060190D">
      <w:pPr>
        <w:tabs>
          <w:tab w:val="left" w:pos="1350"/>
        </w:tabs>
        <w:autoSpaceDE w:val="0"/>
        <w:autoSpaceDN w:val="0"/>
        <w:adjustRightInd w:val="0"/>
        <w:spacing w:after="0" w:line="360" w:lineRule="auto"/>
        <w:ind w:left="99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The inherent risk assessment is determined by:</w:t>
      </w:r>
    </w:p>
    <w:p w:rsidR="00466ABE" w:rsidRPr="008F5C56" w:rsidRDefault="00466ABE" w:rsidP="0060190D">
      <w:pPr>
        <w:pStyle w:val="ListParagraph"/>
        <w:numPr>
          <w:ilvl w:val="0"/>
          <w:numId w:val="35"/>
        </w:numPr>
        <w:tabs>
          <w:tab w:val="left" w:pos="135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Consultation with a number of key stakeholders across the ZFDA;</w:t>
      </w:r>
    </w:p>
    <w:p w:rsidR="00466ABE" w:rsidRPr="008F5C56" w:rsidRDefault="00466ABE" w:rsidP="0060190D">
      <w:pPr>
        <w:pStyle w:val="ListParagraph"/>
        <w:numPr>
          <w:ilvl w:val="0"/>
          <w:numId w:val="35"/>
        </w:numPr>
        <w:tabs>
          <w:tab w:val="left" w:pos="135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 xml:space="preserve">A </w:t>
      </w:r>
      <w:r w:rsidR="006656BE" w:rsidRPr="008F5C56">
        <w:rPr>
          <w:rFonts w:ascii="Bookman Old Style" w:hAnsi="Bookman Old Style" w:cs="TTF46Co00"/>
        </w:rPr>
        <w:t>review of relevant documents</w:t>
      </w:r>
      <w:r w:rsidRPr="008F5C56">
        <w:rPr>
          <w:rFonts w:ascii="Bookman Old Style" w:hAnsi="Bookman Old Style" w:cs="TTF46Co00"/>
        </w:rPr>
        <w:t xml:space="preserve"> and reports;</w:t>
      </w:r>
    </w:p>
    <w:p w:rsidR="00466ABE" w:rsidRPr="008F5C56" w:rsidRDefault="00466ABE" w:rsidP="0060190D">
      <w:pPr>
        <w:pStyle w:val="ListParagraph"/>
        <w:numPr>
          <w:ilvl w:val="0"/>
          <w:numId w:val="35"/>
        </w:numPr>
        <w:tabs>
          <w:tab w:val="left" w:pos="135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Our knowledge of the ZFDA and results of previous Internal Audit work in ZFDA ; and</w:t>
      </w:r>
    </w:p>
    <w:p w:rsidR="005E5D2C" w:rsidRPr="008F5C56" w:rsidRDefault="008A07BD" w:rsidP="0060190D">
      <w:pPr>
        <w:pStyle w:val="ListParagraph"/>
        <w:numPr>
          <w:ilvl w:val="0"/>
          <w:numId w:val="35"/>
        </w:numPr>
        <w:tabs>
          <w:tab w:val="left" w:pos="135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Our understanding</w:t>
      </w:r>
      <w:r w:rsidR="00466ABE" w:rsidRPr="008F5C56">
        <w:rPr>
          <w:rFonts w:ascii="Bookman Old Style" w:hAnsi="Bookman Old Style" w:cs="TTF46Co00"/>
        </w:rPr>
        <w:t xml:space="preserve"> of ZFDA.</w:t>
      </w:r>
      <w:r w:rsidR="005E5D2C" w:rsidRPr="008F5C56">
        <w:rPr>
          <w:rFonts w:ascii="Bookman Old Style" w:hAnsi="Bookman Old Style" w:cs="TTF46Co00"/>
        </w:rPr>
        <w:t xml:space="preserve">        </w:t>
      </w:r>
    </w:p>
    <w:p w:rsidR="00D07073" w:rsidRPr="008F5C56" w:rsidRDefault="00D07073" w:rsidP="00A329E1">
      <w:pPr>
        <w:pStyle w:val="Caption"/>
        <w:keepNext/>
        <w:jc w:val="both"/>
        <w:rPr>
          <w:rFonts w:ascii="Bookman Old Style" w:hAnsi="Bookman Old Style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i/>
          <w:color w:val="auto"/>
          <w:sz w:val="22"/>
          <w:szCs w:val="22"/>
        </w:rPr>
        <w:t xml:space="preserve">Table 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begin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instrText xml:space="preserve"> SEQ Table \* ARABIC </w:instrTex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i/>
          <w:noProof/>
          <w:color w:val="auto"/>
          <w:sz w:val="22"/>
          <w:szCs w:val="22"/>
        </w:rPr>
        <w:t>6</w:t>
      </w:r>
      <w:r w:rsidR="005D12FA" w:rsidRPr="008F5C56">
        <w:rPr>
          <w:rFonts w:ascii="Bookman Old Style" w:hAnsi="Bookman Old Style"/>
          <w:i/>
          <w:color w:val="auto"/>
          <w:sz w:val="22"/>
          <w:szCs w:val="22"/>
        </w:rPr>
        <w:fldChar w:fldCharType="end"/>
      </w:r>
      <w:r w:rsidRPr="008F5C56">
        <w:rPr>
          <w:rFonts w:ascii="Bookman Old Style" w:hAnsi="Bookman Old Style"/>
          <w:i/>
          <w:color w:val="auto"/>
          <w:sz w:val="22"/>
          <w:szCs w:val="22"/>
        </w:rPr>
        <w:t xml:space="preserve">: Risk assessment </w:t>
      </w:r>
      <w:r w:rsidR="008A07BD" w:rsidRPr="008F5C56">
        <w:rPr>
          <w:rFonts w:ascii="Bookman Old Style" w:hAnsi="Bookman Old Style"/>
          <w:i/>
          <w:color w:val="auto"/>
          <w:sz w:val="22"/>
          <w:szCs w:val="22"/>
        </w:rPr>
        <w:t>rating</w:t>
      </w:r>
    </w:p>
    <w:tbl>
      <w:tblPr>
        <w:tblW w:w="4692" w:type="pct"/>
        <w:jc w:val="center"/>
        <w:tblLook w:val="04A0"/>
      </w:tblPr>
      <w:tblGrid>
        <w:gridCol w:w="1392"/>
        <w:gridCol w:w="1849"/>
        <w:gridCol w:w="1821"/>
        <w:gridCol w:w="1600"/>
        <w:gridCol w:w="1600"/>
        <w:gridCol w:w="1602"/>
      </w:tblGrid>
      <w:tr w:rsidR="00A329E1" w:rsidRPr="008F5C56" w:rsidTr="0060190D">
        <w:trPr>
          <w:trHeight w:val="300"/>
          <w:jc w:val="center"/>
        </w:trPr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Impacts</w:t>
            </w:r>
          </w:p>
        </w:tc>
        <w:tc>
          <w:tcPr>
            <w:tcW w:w="4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</w:rPr>
            </w:pPr>
            <w:r w:rsidRPr="008F5C56">
              <w:rPr>
                <w:rFonts w:ascii="Bookman Old Style" w:eastAsia="Times New Roman" w:hAnsi="Bookman Old Style" w:cs="Calibri"/>
                <w:b/>
              </w:rPr>
              <w:t>Likelihood</w:t>
            </w:r>
          </w:p>
        </w:tc>
      </w:tr>
      <w:tr w:rsidR="00A329E1" w:rsidRPr="008F5C56" w:rsidTr="0060190D">
        <w:trPr>
          <w:trHeight w:val="300"/>
          <w:jc w:val="center"/>
        </w:trPr>
        <w:tc>
          <w:tcPr>
            <w:tcW w:w="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94742D" w:rsidRPr="008F5C56" w:rsidRDefault="0094742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</w:t>
            </w:r>
          </w:p>
        </w:tc>
      </w:tr>
      <w:tr w:rsidR="00A329E1" w:rsidRPr="008F5C56" w:rsidTr="0060190D">
        <w:trPr>
          <w:trHeight w:val="300"/>
          <w:jc w:val="center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E5D2C" w:rsidRPr="008F5C56" w:rsidRDefault="005E5D2C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1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E5D2C" w:rsidRPr="008F5C56" w:rsidRDefault="005E5D2C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</w:t>
            </w:r>
          </w:p>
        </w:tc>
      </w:tr>
      <w:tr w:rsidR="00A329E1" w:rsidRPr="008F5C56" w:rsidTr="0060190D">
        <w:trPr>
          <w:trHeight w:val="300"/>
          <w:jc w:val="center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E5D2C" w:rsidRPr="008F5C56" w:rsidRDefault="005E5D2C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</w:tr>
      <w:tr w:rsidR="00A329E1" w:rsidRPr="008F5C56" w:rsidTr="0060190D">
        <w:trPr>
          <w:trHeight w:val="300"/>
          <w:jc w:val="center"/>
        </w:trPr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E5D2C" w:rsidRPr="008F5C56" w:rsidRDefault="005E5D2C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</w:tr>
      <w:tr w:rsidR="00A329E1" w:rsidRPr="008F5C56" w:rsidTr="0060190D">
        <w:trPr>
          <w:trHeight w:val="300"/>
          <w:jc w:val="center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E5D2C" w:rsidRPr="008F5C56" w:rsidRDefault="005E5D2C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</w:tr>
      <w:tr w:rsidR="00A329E1" w:rsidRPr="008F5C56" w:rsidTr="0060190D">
        <w:trPr>
          <w:trHeight w:val="300"/>
          <w:jc w:val="center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E5D2C" w:rsidRPr="008F5C56" w:rsidRDefault="005E5D2C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5E5D2C" w:rsidRPr="008F5C56" w:rsidRDefault="00EF7553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5D2C" w:rsidRPr="008F5C56" w:rsidRDefault="00532DD9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</w:tr>
    </w:tbl>
    <w:p w:rsidR="0094398B" w:rsidRPr="008F5C56" w:rsidRDefault="0094398B" w:rsidP="0060190D">
      <w:pPr>
        <w:autoSpaceDE w:val="0"/>
        <w:autoSpaceDN w:val="0"/>
        <w:adjustRightInd w:val="0"/>
        <w:spacing w:after="0" w:line="360" w:lineRule="auto"/>
        <w:ind w:left="450"/>
        <w:jc w:val="both"/>
        <w:rPr>
          <w:rFonts w:ascii="Bookman Old Style" w:hAnsi="Bookman Old Style" w:cs="TTF47Ao00"/>
          <w:b/>
        </w:rPr>
      </w:pPr>
    </w:p>
    <w:p w:rsidR="00762927" w:rsidRPr="008F5C56" w:rsidRDefault="00762927" w:rsidP="0060190D">
      <w:pPr>
        <w:autoSpaceDE w:val="0"/>
        <w:autoSpaceDN w:val="0"/>
        <w:adjustRightInd w:val="0"/>
        <w:spacing w:after="0" w:line="360" w:lineRule="auto"/>
        <w:ind w:left="450"/>
        <w:jc w:val="both"/>
        <w:rPr>
          <w:rFonts w:ascii="Bookman Old Style" w:hAnsi="Bookman Old Style" w:cs="TTF47Ao00"/>
          <w:b/>
        </w:rPr>
      </w:pPr>
      <w:r w:rsidRPr="008F5C56">
        <w:rPr>
          <w:rFonts w:ascii="Bookman Old Style" w:hAnsi="Bookman Old Style" w:cs="TTF47Ao00"/>
          <w:b/>
        </w:rPr>
        <w:t>Step 4 -Assess the strength of the control environment</w:t>
      </w:r>
    </w:p>
    <w:p w:rsidR="00762927" w:rsidRPr="008F5C56" w:rsidRDefault="00762927" w:rsidP="0060190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In order to effectively allocate internal audit resources we also need to understand the strength of the control</w:t>
      </w:r>
      <w:r w:rsidR="0036216C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environment within each auditable unit. This is assessed based on:</w:t>
      </w:r>
    </w:p>
    <w:p w:rsidR="00762927" w:rsidRPr="008F5C56" w:rsidRDefault="00762927" w:rsidP="0060190D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Our knowledge of you</w:t>
      </w:r>
      <w:r w:rsidR="00D553E0" w:rsidRPr="008F5C56">
        <w:rPr>
          <w:rFonts w:ascii="Bookman Old Style" w:hAnsi="Bookman Old Style" w:cs="TTF46Co00"/>
        </w:rPr>
        <w:t>r internal control environment;</w:t>
      </w:r>
    </w:p>
    <w:p w:rsidR="00762927" w:rsidRPr="008F5C56" w:rsidRDefault="00762927" w:rsidP="0060190D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The outcomes of previous internal audit reviews.</w:t>
      </w:r>
    </w:p>
    <w:p w:rsidR="00762927" w:rsidRPr="008F5C56" w:rsidRDefault="00762927" w:rsidP="0060190D">
      <w:pPr>
        <w:autoSpaceDE w:val="0"/>
        <w:autoSpaceDN w:val="0"/>
        <w:adjustRightInd w:val="0"/>
        <w:spacing w:after="0" w:line="360" w:lineRule="auto"/>
        <w:ind w:left="450"/>
        <w:jc w:val="both"/>
        <w:rPr>
          <w:rFonts w:ascii="Bookman Old Style" w:hAnsi="Bookman Old Style" w:cs="TTF47Ao00"/>
          <w:b/>
        </w:rPr>
      </w:pPr>
      <w:r w:rsidRPr="008F5C56">
        <w:rPr>
          <w:rFonts w:ascii="Bookman Old Style" w:hAnsi="Bookman Old Style" w:cs="TTF47Ao00"/>
          <w:b/>
        </w:rPr>
        <w:t>Step 5 -Calculate the audit requirement rating</w:t>
      </w:r>
    </w:p>
    <w:p w:rsidR="00762927" w:rsidRPr="008F5C56" w:rsidRDefault="00762927" w:rsidP="0060190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lastRenderedPageBreak/>
        <w:t>The inherent risk and the control environment indicator are used to calculate the audit requirement rating. The</w:t>
      </w:r>
      <w:r w:rsidR="009E2001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formula ensures that our audit work is focused on areas with high reliance on controls or a high residual risk.</w:t>
      </w:r>
    </w:p>
    <w:p w:rsidR="007327ED" w:rsidRPr="008F5C56" w:rsidRDefault="00D553E0" w:rsidP="0060190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Bookman Old Style" w:hAnsi="Bookman Old Style"/>
          <w:b/>
          <w:i/>
        </w:rPr>
      </w:pPr>
      <w:r w:rsidRPr="008F5C56">
        <w:rPr>
          <w:rFonts w:ascii="Bookman Old Style" w:hAnsi="Bookman Old Style" w:cs="TTF46Co00"/>
          <w:b/>
          <w:i/>
        </w:rPr>
        <w:t xml:space="preserve"> </w:t>
      </w:r>
      <w:r w:rsidR="007327ED" w:rsidRPr="008F5C56">
        <w:rPr>
          <w:rFonts w:ascii="Bookman Old Style" w:hAnsi="Bookman Old Style"/>
          <w:b/>
          <w:i/>
        </w:rPr>
        <w:t xml:space="preserve">Table </w:t>
      </w:r>
      <w:r w:rsidR="005D12FA" w:rsidRPr="008F5C56">
        <w:rPr>
          <w:rFonts w:ascii="Bookman Old Style" w:hAnsi="Bookman Old Style"/>
          <w:b/>
          <w:i/>
        </w:rPr>
        <w:fldChar w:fldCharType="begin"/>
      </w:r>
      <w:r w:rsidR="007327ED" w:rsidRPr="008F5C56">
        <w:rPr>
          <w:rFonts w:ascii="Bookman Old Style" w:hAnsi="Bookman Old Style"/>
          <w:b/>
          <w:i/>
        </w:rPr>
        <w:instrText xml:space="preserve"> SEQ Table \* ARABIC </w:instrText>
      </w:r>
      <w:r w:rsidR="005D12FA" w:rsidRPr="008F5C56">
        <w:rPr>
          <w:rFonts w:ascii="Bookman Old Style" w:hAnsi="Bookman Old Style"/>
          <w:b/>
          <w:i/>
        </w:rPr>
        <w:fldChar w:fldCharType="separate"/>
      </w:r>
      <w:r w:rsidR="000D1407">
        <w:rPr>
          <w:rFonts w:ascii="Bookman Old Style" w:hAnsi="Bookman Old Style"/>
          <w:b/>
          <w:i/>
          <w:noProof/>
        </w:rPr>
        <w:t>7</w:t>
      </w:r>
      <w:r w:rsidR="005D12FA" w:rsidRPr="008F5C56">
        <w:rPr>
          <w:rFonts w:ascii="Bookman Old Style" w:hAnsi="Bookman Old Style"/>
          <w:b/>
          <w:i/>
        </w:rPr>
        <w:fldChar w:fldCharType="end"/>
      </w:r>
      <w:r w:rsidR="007327ED" w:rsidRPr="008F5C56">
        <w:rPr>
          <w:rFonts w:ascii="Bookman Old Style" w:hAnsi="Bookman Old Style"/>
          <w:b/>
          <w:i/>
        </w:rPr>
        <w:t>: Audit requirement rating</w:t>
      </w:r>
    </w:p>
    <w:tbl>
      <w:tblPr>
        <w:tblW w:w="4580" w:type="pct"/>
        <w:tblInd w:w="558" w:type="dxa"/>
        <w:tblLook w:val="04A0"/>
      </w:tblPr>
      <w:tblGrid>
        <w:gridCol w:w="1481"/>
        <w:gridCol w:w="1849"/>
        <w:gridCol w:w="1824"/>
        <w:gridCol w:w="1598"/>
        <w:gridCol w:w="1598"/>
        <w:gridCol w:w="1279"/>
      </w:tblGrid>
      <w:tr w:rsidR="00A329E1" w:rsidRPr="008F5C56" w:rsidTr="000D10E0">
        <w:trPr>
          <w:trHeight w:val="300"/>
        </w:trPr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CE6F1" w:fill="DCE6F1"/>
            <w:vAlign w:val="center"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Inherent Risk Rating</w:t>
            </w:r>
          </w:p>
        </w:tc>
        <w:tc>
          <w:tcPr>
            <w:tcW w:w="4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Control Environment Rating</w:t>
            </w:r>
          </w:p>
        </w:tc>
      </w:tr>
      <w:tr w:rsidR="00A329E1" w:rsidRPr="008F5C56" w:rsidTr="000D10E0">
        <w:trPr>
          <w:trHeight w:val="300"/>
        </w:trPr>
        <w:tc>
          <w:tcPr>
            <w:tcW w:w="7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5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56D" w:rsidRPr="008F5C56" w:rsidRDefault="00AC556D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1</w:t>
            </w:r>
          </w:p>
        </w:tc>
      </w:tr>
      <w:tr w:rsidR="00A329E1" w:rsidRPr="008F5C56" w:rsidTr="000D10E0">
        <w:trPr>
          <w:trHeight w:val="30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</w:t>
            </w:r>
          </w:p>
        </w:tc>
      </w:tr>
      <w:tr w:rsidR="00A329E1" w:rsidRPr="008F5C56" w:rsidTr="000D10E0">
        <w:trPr>
          <w:trHeight w:val="30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2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1</w:t>
            </w:r>
          </w:p>
        </w:tc>
      </w:tr>
      <w:tr w:rsidR="00A329E1" w:rsidRPr="008F5C56" w:rsidTr="000D10E0">
        <w:trPr>
          <w:trHeight w:val="300"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</w:tr>
      <w:tr w:rsidR="00A329E1" w:rsidRPr="008F5C56" w:rsidTr="000D10E0">
        <w:trPr>
          <w:trHeight w:val="30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4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n/a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</w:tr>
      <w:tr w:rsidR="00A329E1" w:rsidRPr="008F5C56" w:rsidTr="000D10E0">
        <w:trPr>
          <w:trHeight w:val="30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  <w:b/>
                <w:bCs/>
              </w:rPr>
            </w:pPr>
            <w:r w:rsidRPr="008F5C56">
              <w:rPr>
                <w:rFonts w:ascii="Bookman Old Style" w:eastAsia="Times New Roman" w:hAnsi="Bookman Old Style" w:cs="Calibri"/>
                <w:b/>
                <w:bCs/>
              </w:rPr>
              <w:t>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D553E0" w:rsidRPr="008F5C56" w:rsidRDefault="00D553E0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D553E0" w:rsidRPr="008F5C56" w:rsidRDefault="005C0215" w:rsidP="000D10E0">
            <w:pPr>
              <w:spacing w:after="0" w:line="360" w:lineRule="auto"/>
              <w:jc w:val="center"/>
              <w:rPr>
                <w:rFonts w:ascii="Bookman Old Style" w:eastAsia="Times New Roman" w:hAnsi="Bookman Old Style" w:cs="Calibri"/>
              </w:rPr>
            </w:pPr>
            <w:r w:rsidRPr="008F5C56">
              <w:rPr>
                <w:rFonts w:ascii="Bookman Old Style" w:eastAsia="Times New Roman" w:hAnsi="Bookman Old Style" w:cs="Calibri"/>
              </w:rPr>
              <w:t>5</w:t>
            </w:r>
          </w:p>
        </w:tc>
      </w:tr>
    </w:tbl>
    <w:p w:rsidR="00D553E0" w:rsidRPr="008F5C56" w:rsidRDefault="00D553E0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762927" w:rsidRPr="008F5C56" w:rsidRDefault="00762927" w:rsidP="0060190D">
      <w:pPr>
        <w:autoSpaceDE w:val="0"/>
        <w:autoSpaceDN w:val="0"/>
        <w:adjustRightInd w:val="0"/>
        <w:spacing w:after="0" w:line="360" w:lineRule="auto"/>
        <w:ind w:left="450"/>
        <w:jc w:val="both"/>
        <w:rPr>
          <w:rFonts w:ascii="Bookman Old Style" w:hAnsi="Bookman Old Style" w:cs="TTF47Ao00"/>
          <w:b/>
        </w:rPr>
      </w:pPr>
      <w:r w:rsidRPr="008F5C56">
        <w:rPr>
          <w:rFonts w:ascii="Bookman Old Style" w:hAnsi="Bookman Old Style" w:cs="TTF47Ao00"/>
          <w:b/>
        </w:rPr>
        <w:t>Step 6 -Determine the audit plan</w:t>
      </w:r>
    </w:p>
    <w:p w:rsidR="00762927" w:rsidRPr="008F5C56" w:rsidRDefault="00AC556D" w:rsidP="0060190D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left="90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The</w:t>
      </w:r>
      <w:r w:rsidR="00762927" w:rsidRPr="008F5C56">
        <w:rPr>
          <w:rFonts w:ascii="Bookman Old Style" w:hAnsi="Bookman Old Style" w:cs="TTF46Co00"/>
        </w:rPr>
        <w:t xml:space="preserve"> risk appetite determines the frequency of internal audit work at each level of audit requirement. Auditable</w:t>
      </w:r>
      <w:r w:rsidR="007327ED" w:rsidRPr="008F5C56">
        <w:rPr>
          <w:rFonts w:ascii="Bookman Old Style" w:hAnsi="Bookman Old Style" w:cs="TTF46Co00"/>
        </w:rPr>
        <w:t xml:space="preserve"> </w:t>
      </w:r>
      <w:r w:rsidR="00762927" w:rsidRPr="008F5C56">
        <w:rPr>
          <w:rFonts w:ascii="Bookman Old Style" w:hAnsi="Bookman Old Style" w:cs="TTF46Co00"/>
        </w:rPr>
        <w:t xml:space="preserve">units may be reviewed </w:t>
      </w:r>
      <w:r w:rsidRPr="008F5C56">
        <w:rPr>
          <w:rFonts w:ascii="Bookman Old Style" w:hAnsi="Bookman Old Style" w:cs="TTF46Co00"/>
        </w:rPr>
        <w:t xml:space="preserve">quarterly or </w:t>
      </w:r>
      <w:r w:rsidR="00762927" w:rsidRPr="008F5C56">
        <w:rPr>
          <w:rFonts w:ascii="Bookman Old Style" w:hAnsi="Bookman Old Style" w:cs="TTF46Co00"/>
        </w:rPr>
        <w:t>annually.</w:t>
      </w:r>
    </w:p>
    <w:p w:rsidR="00762927" w:rsidRPr="008F5C56" w:rsidRDefault="00762927" w:rsidP="0060190D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left="90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In some cases it may be possible to isolate the sub-process (</w:t>
      </w:r>
      <w:proofErr w:type="spellStart"/>
      <w:r w:rsidRPr="008F5C56">
        <w:rPr>
          <w:rFonts w:ascii="Bookman Old Style" w:hAnsi="Bookman Old Style" w:cs="TTF46Co00"/>
        </w:rPr>
        <w:t>es</w:t>
      </w:r>
      <w:proofErr w:type="spellEnd"/>
      <w:r w:rsidRPr="008F5C56">
        <w:rPr>
          <w:rFonts w:ascii="Bookman Old Style" w:hAnsi="Bookman Old Style" w:cs="TTF46Co00"/>
        </w:rPr>
        <w:t xml:space="preserve">) within an auditable unit which </w:t>
      </w:r>
      <w:r w:rsidR="008A07BD" w:rsidRPr="008F5C56">
        <w:rPr>
          <w:rFonts w:ascii="Bookman Old Style" w:hAnsi="Bookman Old Style" w:cs="TTF46Co00"/>
        </w:rPr>
        <w:t>is</w:t>
      </w:r>
      <w:r w:rsidRPr="008F5C56">
        <w:rPr>
          <w:rFonts w:ascii="Bookman Old Style" w:hAnsi="Bookman Old Style" w:cs="TTF46Co00"/>
        </w:rPr>
        <w:t xml:space="preserve"> driving the</w:t>
      </w:r>
      <w:r w:rsidR="007327ED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audit requirement</w:t>
      </w:r>
      <w:r w:rsidRPr="008F5C56">
        <w:rPr>
          <w:rFonts w:ascii="Bookman Old Style" w:hAnsi="Bookman Old Style" w:cs="TTF480o00"/>
        </w:rPr>
        <w:t xml:space="preserve">. </w:t>
      </w:r>
      <w:r w:rsidRPr="008F5C56">
        <w:rPr>
          <w:rFonts w:ascii="Bookman Old Style" w:hAnsi="Bookman Old Style" w:cs="TTF46Co00"/>
        </w:rPr>
        <w:t>For example, an auditable unit has been given an audit requirement rating of 5 because of</w:t>
      </w:r>
      <w:r w:rsidR="007327ED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inherent risks with one particular sub-process, but the rest of the sub-processes are lower risk. In these cases it</w:t>
      </w:r>
      <w:r w:rsidR="007327ED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may be appropriate for the less risky sub-processes to have a lower audit requirement rating be subject to</w:t>
      </w:r>
      <w:r w:rsidR="007327ED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reduced frequency</w:t>
      </w:r>
      <w:r w:rsidR="00AC556D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>of audit work. These sub-processes driving the audit requirement areas are highlighted in the</w:t>
      </w:r>
      <w:r w:rsidR="00DB1FAE" w:rsidRPr="008F5C56">
        <w:rPr>
          <w:rFonts w:ascii="Bookman Old Style" w:hAnsi="Bookman Old Style" w:cs="TTF46Co00"/>
        </w:rPr>
        <w:t xml:space="preserve"> </w:t>
      </w:r>
      <w:r w:rsidR="008A07BD" w:rsidRPr="008F5C56">
        <w:rPr>
          <w:rFonts w:ascii="Bookman Old Style" w:hAnsi="Bookman Old Style" w:cs="TTF46Co00"/>
        </w:rPr>
        <w:t>Plan</w:t>
      </w:r>
      <w:r w:rsidRPr="008F5C56">
        <w:rPr>
          <w:rFonts w:ascii="Bookman Old Style" w:hAnsi="Bookman Old Style" w:cs="TTF46Co00"/>
        </w:rPr>
        <w:t xml:space="preserve"> as key sub-process audits.</w:t>
      </w:r>
    </w:p>
    <w:p w:rsidR="00762927" w:rsidRPr="008F5C56" w:rsidRDefault="008A07BD" w:rsidP="0094398B">
      <w:pPr>
        <w:pStyle w:val="Heading1"/>
        <w:numPr>
          <w:ilvl w:val="0"/>
          <w:numId w:val="37"/>
        </w:numPr>
        <w:spacing w:before="0"/>
        <w:rPr>
          <w:rFonts w:ascii="Bookman Old Style" w:hAnsi="Bookman Old Style"/>
          <w:color w:val="auto"/>
          <w:sz w:val="22"/>
          <w:szCs w:val="22"/>
        </w:rPr>
      </w:pPr>
      <w:bookmarkStart w:id="13" w:name="_Toc495997858"/>
      <w:r w:rsidRPr="008F5C56">
        <w:rPr>
          <w:rFonts w:ascii="Bookman Old Style" w:hAnsi="Bookman Old Style"/>
          <w:color w:val="auto"/>
          <w:sz w:val="22"/>
          <w:szCs w:val="22"/>
        </w:rPr>
        <w:t>OTHER CONSIDERATIONS</w:t>
      </w:r>
      <w:bookmarkEnd w:id="13"/>
    </w:p>
    <w:p w:rsidR="00762927" w:rsidRPr="008F5C56" w:rsidRDefault="00762927" w:rsidP="0060190D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TTF46Co00"/>
        </w:rPr>
        <w:t>In addition to the audit work defined through the risk assessment process described above, we may be</w:t>
      </w:r>
      <w:r w:rsidR="007327ED" w:rsidRPr="008F5C56">
        <w:rPr>
          <w:rFonts w:ascii="Bookman Old Style" w:hAnsi="Bookman Old Style" w:cs="TTF46Co00"/>
        </w:rPr>
        <w:t xml:space="preserve"> </w:t>
      </w:r>
      <w:r w:rsidRPr="008F5C56">
        <w:rPr>
          <w:rFonts w:ascii="Bookman Old Style" w:hAnsi="Bookman Old Style" w:cs="TTF46Co00"/>
        </w:rPr>
        <w:t xml:space="preserve">requested to undertake a number of other internal audit reviews </w:t>
      </w:r>
      <w:r w:rsidR="0028472E" w:rsidRPr="008F5C56">
        <w:rPr>
          <w:rFonts w:ascii="Bookman Old Style" w:hAnsi="Bookman Old Style" w:cs="TTF46Co00"/>
        </w:rPr>
        <w:t xml:space="preserve">in </w:t>
      </w:r>
      <w:r w:rsidR="008A07BD" w:rsidRPr="008F5C56">
        <w:rPr>
          <w:rFonts w:ascii="Bookman Old Style" w:hAnsi="Bookman Old Style" w:cs="TTF46Co00"/>
        </w:rPr>
        <w:t>accordance with</w:t>
      </w:r>
      <w:r w:rsidR="007327ED" w:rsidRPr="008F5C56">
        <w:rPr>
          <w:rFonts w:ascii="Bookman Old Style" w:hAnsi="Bookman Old Style" w:cs="TTF46Co00"/>
        </w:rPr>
        <w:t xml:space="preserve"> the management</w:t>
      </w:r>
      <w:r w:rsidR="00A95F33" w:rsidRPr="008F5C56">
        <w:rPr>
          <w:rFonts w:ascii="Bookman Old Style" w:hAnsi="Bookman Old Style" w:cs="TTF46Co00"/>
        </w:rPr>
        <w:t xml:space="preserve"> agreement</w:t>
      </w:r>
      <w:r w:rsidRPr="008F5C56">
        <w:rPr>
          <w:rFonts w:ascii="Bookman Old Style" w:hAnsi="Bookman Old Style" w:cs="TTF46Co00"/>
        </w:rPr>
        <w:t>.</w:t>
      </w:r>
    </w:p>
    <w:p w:rsidR="00CC6558" w:rsidRPr="008F5C56" w:rsidRDefault="00CC6558" w:rsidP="00A329E1">
      <w:pPr>
        <w:pStyle w:val="Caption"/>
        <w:keepNext/>
        <w:jc w:val="both"/>
        <w:rPr>
          <w:rFonts w:ascii="Bookman Old Style" w:hAnsi="Bookman Old Style"/>
          <w:b w:val="0"/>
          <w:i/>
          <w:color w:val="auto"/>
          <w:sz w:val="22"/>
          <w:szCs w:val="22"/>
        </w:rPr>
      </w:pPr>
      <w:r w:rsidRPr="008F5C56">
        <w:rPr>
          <w:rFonts w:ascii="Bookman Old Style" w:hAnsi="Bookman Old Style"/>
          <w:b w:val="0"/>
          <w:i/>
          <w:color w:val="auto"/>
          <w:sz w:val="22"/>
          <w:szCs w:val="22"/>
        </w:rPr>
        <w:t xml:space="preserve">Appendix </w:t>
      </w:r>
      <w:r w:rsidR="005D12FA" w:rsidRPr="008F5C56">
        <w:rPr>
          <w:rFonts w:ascii="Bookman Old Style" w:hAnsi="Bookman Old Style"/>
          <w:b w:val="0"/>
          <w:i/>
          <w:color w:val="auto"/>
          <w:sz w:val="22"/>
          <w:szCs w:val="22"/>
        </w:rPr>
        <w:fldChar w:fldCharType="begin"/>
      </w:r>
      <w:r w:rsidRPr="008F5C56">
        <w:rPr>
          <w:rFonts w:ascii="Bookman Old Style" w:hAnsi="Bookman Old Style"/>
          <w:b w:val="0"/>
          <w:i/>
          <w:color w:val="auto"/>
          <w:sz w:val="22"/>
          <w:szCs w:val="22"/>
        </w:rPr>
        <w:instrText xml:space="preserve"> SEQ Appendix \* ARABIC </w:instrText>
      </w:r>
      <w:r w:rsidR="005D12FA" w:rsidRPr="008F5C56">
        <w:rPr>
          <w:rFonts w:ascii="Bookman Old Style" w:hAnsi="Bookman Old Style"/>
          <w:b w:val="0"/>
          <w:i/>
          <w:color w:val="auto"/>
          <w:sz w:val="22"/>
          <w:szCs w:val="22"/>
        </w:rPr>
        <w:fldChar w:fldCharType="separate"/>
      </w:r>
      <w:r w:rsidR="000D1407">
        <w:rPr>
          <w:rFonts w:ascii="Bookman Old Style" w:hAnsi="Bookman Old Style"/>
          <w:b w:val="0"/>
          <w:i/>
          <w:noProof/>
          <w:color w:val="auto"/>
          <w:sz w:val="22"/>
          <w:szCs w:val="22"/>
        </w:rPr>
        <w:t>1</w:t>
      </w:r>
      <w:r w:rsidR="005D12FA" w:rsidRPr="008F5C56">
        <w:rPr>
          <w:rFonts w:ascii="Bookman Old Style" w:hAnsi="Bookman Old Style"/>
          <w:b w:val="0"/>
          <w:i/>
          <w:color w:val="auto"/>
          <w:sz w:val="22"/>
          <w:szCs w:val="22"/>
        </w:rPr>
        <w:fldChar w:fldCharType="end"/>
      </w:r>
      <w:r w:rsidRPr="008F5C56">
        <w:rPr>
          <w:rFonts w:ascii="Bookman Old Style" w:hAnsi="Bookman Old Style"/>
          <w:b w:val="0"/>
          <w:i/>
          <w:color w:val="auto"/>
          <w:sz w:val="22"/>
          <w:szCs w:val="22"/>
        </w:rPr>
        <w:t>: Risk assessment criteria</w:t>
      </w:r>
    </w:p>
    <w:tbl>
      <w:tblPr>
        <w:tblStyle w:val="TableGrid"/>
        <w:tblW w:w="0" w:type="auto"/>
        <w:tblLook w:val="04A0"/>
      </w:tblPr>
      <w:tblGrid>
        <w:gridCol w:w="960"/>
        <w:gridCol w:w="9336"/>
      </w:tblGrid>
      <w:tr w:rsidR="00A329E1" w:rsidRPr="008F5C56" w:rsidTr="00CC6558">
        <w:tc>
          <w:tcPr>
            <w:tcW w:w="960" w:type="dxa"/>
            <w:shd w:val="clear" w:color="auto" w:fill="9BBB59" w:themeFill="accent3"/>
          </w:tcPr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Impact Rating</w:t>
            </w:r>
          </w:p>
        </w:tc>
        <w:tc>
          <w:tcPr>
            <w:tcW w:w="9336" w:type="dxa"/>
            <w:shd w:val="clear" w:color="auto" w:fill="9BBB59" w:themeFill="accent3"/>
          </w:tcPr>
          <w:p w:rsidR="00A82B9A" w:rsidRPr="008F5C56" w:rsidRDefault="00F05787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Assessment Rationale</w:t>
            </w:r>
          </w:p>
        </w:tc>
      </w:tr>
      <w:tr w:rsidR="00A329E1" w:rsidRPr="008F5C56" w:rsidTr="00CC6558">
        <w:tc>
          <w:tcPr>
            <w:tcW w:w="960" w:type="dxa"/>
          </w:tcPr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5</w:t>
            </w:r>
          </w:p>
        </w:tc>
        <w:tc>
          <w:tcPr>
            <w:tcW w:w="9336" w:type="dxa"/>
          </w:tcPr>
          <w:p w:rsidR="001F77FF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Severe</w:t>
            </w:r>
            <w:r w:rsidR="001F77FF" w:rsidRPr="008F5C56">
              <w:rPr>
                <w:rFonts w:ascii="Bookman Old Style" w:hAnsi="Bookman Old Style" w:cs="TTF46Co00"/>
              </w:rPr>
              <w:t xml:space="preserve"> impact on operational performance; or</w:t>
            </w:r>
          </w:p>
          <w:p w:rsidR="001F77FF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Severe</w:t>
            </w:r>
            <w:r w:rsidR="001F77FF" w:rsidRPr="008F5C56">
              <w:rPr>
                <w:rFonts w:ascii="Bookman Old Style" w:hAnsi="Bookman Old Style" w:cs="TTF46Co00"/>
              </w:rPr>
              <w:t xml:space="preserve"> monetary or financia</w:t>
            </w:r>
            <w:r w:rsidR="00352792" w:rsidRPr="008F5C56">
              <w:rPr>
                <w:rFonts w:ascii="Bookman Old Style" w:hAnsi="Bookman Old Style" w:cs="TTF46Co00"/>
              </w:rPr>
              <w:t>l statement impact</w:t>
            </w:r>
            <w:r w:rsidR="001F77FF" w:rsidRPr="008F5C56">
              <w:rPr>
                <w:rFonts w:ascii="Bookman Old Style" w:hAnsi="Bookman Old Style" w:cs="TTF46Co00"/>
              </w:rPr>
              <w:t>; or</w:t>
            </w:r>
          </w:p>
          <w:p w:rsidR="001F77FF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Severe</w:t>
            </w:r>
            <w:r w:rsidR="001F77FF" w:rsidRPr="008F5C56">
              <w:rPr>
                <w:rFonts w:ascii="Bookman Old Style" w:hAnsi="Bookman Old Style" w:cs="TTF46Co00"/>
              </w:rPr>
              <w:t xml:space="preserve"> breach in laws and regulations that could result in material fines or consequences</w:t>
            </w:r>
            <w:r w:rsidR="001F77FF" w:rsidRPr="008F5C56">
              <w:rPr>
                <w:rFonts w:ascii="Bookman Old Style" w:hAnsi="Bookman Old Style" w:cs="TTF48Eo00"/>
              </w:rPr>
              <w:t xml:space="preserve">; </w:t>
            </w:r>
            <w:r w:rsidR="001F77FF" w:rsidRPr="008F5C56">
              <w:rPr>
                <w:rFonts w:ascii="Bookman Old Style" w:hAnsi="Bookman Old Style" w:cs="TTF46Co00"/>
              </w:rPr>
              <w:t>or</w:t>
            </w:r>
          </w:p>
          <w:p w:rsidR="00A82B9A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lastRenderedPageBreak/>
              <w:t>Severe</w:t>
            </w:r>
            <w:r w:rsidR="001F77FF" w:rsidRPr="008F5C56">
              <w:rPr>
                <w:rFonts w:ascii="Bookman Old Style" w:hAnsi="Bookman Old Style" w:cs="TTF46Co00"/>
              </w:rPr>
              <w:t xml:space="preserve"> impact on the reputation or brand of the organization which could threaten its future viability.</w:t>
            </w:r>
          </w:p>
        </w:tc>
      </w:tr>
      <w:tr w:rsidR="00A329E1" w:rsidRPr="008F5C56" w:rsidTr="00CC6558">
        <w:tc>
          <w:tcPr>
            <w:tcW w:w="960" w:type="dxa"/>
          </w:tcPr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lastRenderedPageBreak/>
              <w:t>4</w:t>
            </w:r>
          </w:p>
        </w:tc>
        <w:tc>
          <w:tcPr>
            <w:tcW w:w="9336" w:type="dxa"/>
          </w:tcPr>
          <w:p w:rsidR="001F77FF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Major</w:t>
            </w:r>
            <w:r w:rsidR="001F77FF" w:rsidRPr="008F5C56">
              <w:rPr>
                <w:rFonts w:ascii="Bookman Old Style" w:hAnsi="Bookman Old Style" w:cs="TTF46Co00"/>
              </w:rPr>
              <w:t xml:space="preserve"> impact on operational performance; or</w:t>
            </w:r>
          </w:p>
          <w:p w:rsidR="001F77FF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Major</w:t>
            </w:r>
            <w:r w:rsidR="001F77FF" w:rsidRPr="008F5C56">
              <w:rPr>
                <w:rFonts w:ascii="Bookman Old Style" w:hAnsi="Bookman Old Style" w:cs="TTF46Co00"/>
              </w:rPr>
              <w:t xml:space="preserve"> monetary or financial </w:t>
            </w:r>
            <w:r w:rsidR="00352792" w:rsidRPr="008F5C56">
              <w:rPr>
                <w:rFonts w:ascii="Bookman Old Style" w:hAnsi="Bookman Old Style" w:cs="TTF46Co00"/>
              </w:rPr>
              <w:t>statement impact or</w:t>
            </w:r>
          </w:p>
          <w:p w:rsidR="001F77FF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Major</w:t>
            </w:r>
            <w:r w:rsidR="001F77FF" w:rsidRPr="008F5C56">
              <w:rPr>
                <w:rFonts w:ascii="Bookman Old Style" w:hAnsi="Bookman Old Style" w:cs="TTF46Co00"/>
              </w:rPr>
              <w:t xml:space="preserve"> breach in laws and regulations resulting in large fines and consequences; or</w:t>
            </w:r>
          </w:p>
          <w:p w:rsidR="00A82B9A" w:rsidRPr="008F5C56" w:rsidRDefault="003023C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Major</w:t>
            </w:r>
            <w:r w:rsidR="001F77FF" w:rsidRPr="008F5C56">
              <w:rPr>
                <w:rFonts w:ascii="Bookman Old Style" w:hAnsi="Bookman Old Style" w:cs="TTF46Co00"/>
              </w:rPr>
              <w:t xml:space="preserve"> impact on the reputation or brand of the organization.</w:t>
            </w:r>
          </w:p>
        </w:tc>
      </w:tr>
      <w:tr w:rsidR="00A329E1" w:rsidRPr="008F5C56" w:rsidTr="00CC6558">
        <w:trPr>
          <w:trHeight w:val="1322"/>
        </w:trPr>
        <w:tc>
          <w:tcPr>
            <w:tcW w:w="960" w:type="dxa"/>
          </w:tcPr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3</w:t>
            </w:r>
          </w:p>
        </w:tc>
        <w:tc>
          <w:tcPr>
            <w:tcW w:w="9336" w:type="dxa"/>
          </w:tcPr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Moderate impact on the organization’s operational performance; or</w:t>
            </w:r>
          </w:p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 xml:space="preserve">Moderate monetary or financial </w:t>
            </w:r>
            <w:r w:rsidR="00352792" w:rsidRPr="008F5C56">
              <w:rPr>
                <w:rFonts w:ascii="Bookman Old Style" w:hAnsi="Bookman Old Style" w:cs="TTF46Co00"/>
              </w:rPr>
              <w:t xml:space="preserve">statement impact </w:t>
            </w:r>
            <w:r w:rsidRPr="008F5C56">
              <w:rPr>
                <w:rFonts w:ascii="Bookman Old Style" w:hAnsi="Bookman Old Style" w:cs="TTF46Co00"/>
              </w:rPr>
              <w:t>; or</w:t>
            </w:r>
          </w:p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Moderate breach in laws and regulations with moderate consequences; or</w:t>
            </w:r>
          </w:p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Moderate impact on the reputation of the organization.</w:t>
            </w:r>
          </w:p>
          <w:p w:rsidR="00A82B9A" w:rsidRPr="008F5C56" w:rsidRDefault="00A82B9A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</w:p>
        </w:tc>
      </w:tr>
      <w:tr w:rsidR="00A329E1" w:rsidRPr="008F5C56" w:rsidTr="00CC6558">
        <w:tc>
          <w:tcPr>
            <w:tcW w:w="960" w:type="dxa"/>
          </w:tcPr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2</w:t>
            </w:r>
          </w:p>
        </w:tc>
        <w:tc>
          <w:tcPr>
            <w:tcW w:w="9336" w:type="dxa"/>
          </w:tcPr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Minor impact on the organization’s operational performance; or</w:t>
            </w:r>
          </w:p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Minor monetary or financial s</w:t>
            </w:r>
            <w:r w:rsidR="00352792" w:rsidRPr="008F5C56">
              <w:rPr>
                <w:rFonts w:ascii="Bookman Old Style" w:hAnsi="Bookman Old Style" w:cs="TTF46Co00"/>
              </w:rPr>
              <w:t xml:space="preserve">tatement impact </w:t>
            </w:r>
            <w:r w:rsidRPr="008F5C56">
              <w:rPr>
                <w:rFonts w:ascii="Bookman Old Style" w:hAnsi="Bookman Old Style" w:cs="TTF46Co00"/>
              </w:rPr>
              <w:t>; or</w:t>
            </w:r>
          </w:p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Minor breach in laws and regulations with limited consequences; or</w:t>
            </w:r>
          </w:p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Minor impact on the reputation of the organization.</w:t>
            </w:r>
          </w:p>
        </w:tc>
      </w:tr>
      <w:tr w:rsidR="00A329E1" w:rsidRPr="008F5C56" w:rsidTr="00CC6558">
        <w:tc>
          <w:tcPr>
            <w:tcW w:w="960" w:type="dxa"/>
          </w:tcPr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1</w:t>
            </w:r>
          </w:p>
        </w:tc>
        <w:tc>
          <w:tcPr>
            <w:tcW w:w="9336" w:type="dxa"/>
          </w:tcPr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Insignificant impact on the organization’s operational performance; or</w:t>
            </w:r>
          </w:p>
          <w:p w:rsidR="001F77FF" w:rsidRPr="008F5C56" w:rsidRDefault="00D63496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Insignificant monetary</w:t>
            </w:r>
            <w:r w:rsidR="001F77FF" w:rsidRPr="008F5C56">
              <w:rPr>
                <w:rFonts w:ascii="Bookman Old Style" w:hAnsi="Bookman Old Style" w:cs="TTF46Co00"/>
              </w:rPr>
              <w:t xml:space="preserve"> or financial statement imp</w:t>
            </w:r>
            <w:r w:rsidR="00352792" w:rsidRPr="008F5C56">
              <w:rPr>
                <w:rFonts w:ascii="Bookman Old Style" w:hAnsi="Bookman Old Style" w:cs="TTF46Co00"/>
              </w:rPr>
              <w:t xml:space="preserve">act </w:t>
            </w:r>
            <w:r w:rsidR="001F77FF" w:rsidRPr="008F5C56">
              <w:rPr>
                <w:rFonts w:ascii="Bookman Old Style" w:hAnsi="Bookman Old Style" w:cs="TTF46Co00"/>
              </w:rPr>
              <w:t>;or</w:t>
            </w:r>
          </w:p>
          <w:p w:rsidR="001F77FF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Insignificant breach in laws and regulations with little consequence; or</w:t>
            </w:r>
          </w:p>
          <w:p w:rsidR="00A82B9A" w:rsidRPr="008F5C56" w:rsidRDefault="001F77FF" w:rsidP="00A32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Insignificant impact on the reputation of the organization.</w:t>
            </w:r>
          </w:p>
        </w:tc>
      </w:tr>
    </w:tbl>
    <w:p w:rsidR="00A82B9A" w:rsidRPr="008F5C56" w:rsidRDefault="00A82B9A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8028"/>
      </w:tblGrid>
      <w:tr w:rsidR="00A329E1" w:rsidRPr="008F5C56" w:rsidTr="00292916">
        <w:tc>
          <w:tcPr>
            <w:tcW w:w="2268" w:type="dxa"/>
            <w:shd w:val="clear" w:color="auto" w:fill="9BBB59" w:themeFill="accent3"/>
          </w:tcPr>
          <w:p w:rsidR="001B3843" w:rsidRPr="008F5C56" w:rsidRDefault="001B3843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Likelihood Rating</w:t>
            </w:r>
          </w:p>
        </w:tc>
        <w:tc>
          <w:tcPr>
            <w:tcW w:w="8028" w:type="dxa"/>
            <w:shd w:val="clear" w:color="auto" w:fill="9BBB59" w:themeFill="accent3"/>
          </w:tcPr>
          <w:p w:rsidR="001B3843" w:rsidRPr="008F5C56" w:rsidRDefault="001B3843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Assessment rationale</w:t>
            </w:r>
          </w:p>
        </w:tc>
      </w:tr>
      <w:tr w:rsidR="00A329E1" w:rsidRPr="008F5C56" w:rsidTr="001B3843">
        <w:tc>
          <w:tcPr>
            <w:tcW w:w="226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5</w:t>
            </w:r>
          </w:p>
        </w:tc>
        <w:tc>
          <w:tcPr>
            <w:tcW w:w="802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Has occurred or probable in the near future</w:t>
            </w:r>
          </w:p>
        </w:tc>
      </w:tr>
      <w:tr w:rsidR="00A329E1" w:rsidRPr="008F5C56" w:rsidTr="001B3843">
        <w:tc>
          <w:tcPr>
            <w:tcW w:w="226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4</w:t>
            </w:r>
          </w:p>
        </w:tc>
        <w:tc>
          <w:tcPr>
            <w:tcW w:w="802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Possible in the next 12 months</w:t>
            </w:r>
          </w:p>
        </w:tc>
      </w:tr>
      <w:tr w:rsidR="00A329E1" w:rsidRPr="008F5C56" w:rsidTr="001B3843">
        <w:tc>
          <w:tcPr>
            <w:tcW w:w="226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3</w:t>
            </w:r>
          </w:p>
        </w:tc>
        <w:tc>
          <w:tcPr>
            <w:tcW w:w="802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Possible in the next 1-2 years</w:t>
            </w:r>
          </w:p>
        </w:tc>
      </w:tr>
      <w:tr w:rsidR="00A329E1" w:rsidRPr="008F5C56" w:rsidTr="001B3843">
        <w:tc>
          <w:tcPr>
            <w:tcW w:w="226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2</w:t>
            </w:r>
          </w:p>
        </w:tc>
        <w:tc>
          <w:tcPr>
            <w:tcW w:w="802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Possible in the medium term (2-10 years)</w:t>
            </w:r>
          </w:p>
        </w:tc>
      </w:tr>
      <w:tr w:rsidR="00A329E1" w:rsidRPr="008F5C56" w:rsidTr="001B3843">
        <w:tc>
          <w:tcPr>
            <w:tcW w:w="226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1</w:t>
            </w:r>
          </w:p>
        </w:tc>
        <w:tc>
          <w:tcPr>
            <w:tcW w:w="8028" w:type="dxa"/>
          </w:tcPr>
          <w:p w:rsidR="001B3843" w:rsidRPr="008F5C56" w:rsidRDefault="00292916" w:rsidP="00A329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TTF46Co00"/>
              </w:rPr>
            </w:pPr>
            <w:r w:rsidRPr="008F5C56">
              <w:rPr>
                <w:rFonts w:ascii="Bookman Old Style" w:hAnsi="Bookman Old Style" w:cs="TTF46Co00"/>
              </w:rPr>
              <w:t>Unlikely to occur in the near future</w:t>
            </w:r>
          </w:p>
        </w:tc>
      </w:tr>
    </w:tbl>
    <w:p w:rsidR="00CC6558" w:rsidRPr="008F5C56" w:rsidRDefault="00CC6558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A329E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Arial"/>
        </w:rPr>
        <w:t>Approved this _________ day of ____________, _________.</w:t>
      </w: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Arial"/>
        </w:rPr>
        <w:t>_________________________________</w:t>
      </w: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Arial"/>
        </w:rPr>
        <w:lastRenderedPageBreak/>
        <w:t xml:space="preserve">    Head of Internal Audit Unit</w:t>
      </w: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</w:p>
    <w:p w:rsidR="00182307" w:rsidRPr="008F5C56" w:rsidRDefault="00182307" w:rsidP="00182307">
      <w:pPr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</w:p>
    <w:p w:rsidR="00182307" w:rsidRPr="008F5C56" w:rsidRDefault="00182307" w:rsidP="00182307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360" w:lineRule="auto"/>
        <w:ind w:left="810"/>
        <w:jc w:val="both"/>
        <w:rPr>
          <w:rFonts w:ascii="Bookman Old Style" w:hAnsi="Bookman Old Style" w:cs="Times New Roman"/>
        </w:rPr>
      </w:pPr>
      <w:r w:rsidRPr="008F5C56">
        <w:rPr>
          <w:rFonts w:ascii="Bookman Old Style" w:hAnsi="Bookman Old Style" w:cs="Arial"/>
        </w:rPr>
        <w:t>_________________________________</w:t>
      </w:r>
      <w:r w:rsidRPr="008F5C56">
        <w:rPr>
          <w:rFonts w:ascii="Bookman Old Style" w:hAnsi="Bookman Old Style" w:cs="Times New Roman"/>
        </w:rPr>
        <w:tab/>
      </w:r>
      <w:r w:rsidRPr="008F5C56">
        <w:rPr>
          <w:rFonts w:ascii="Bookman Old Style" w:hAnsi="Bookman Old Style" w:cs="Arial"/>
        </w:rPr>
        <w:t>_________________________________</w:t>
      </w:r>
    </w:p>
    <w:p w:rsidR="00182307" w:rsidRPr="008F5C56" w:rsidRDefault="00182307" w:rsidP="00182307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TTF46Co00"/>
        </w:rPr>
      </w:pPr>
      <w:r w:rsidRPr="008F5C56">
        <w:rPr>
          <w:rFonts w:ascii="Bookman Old Style" w:hAnsi="Bookman Old Style" w:cs="Arial"/>
        </w:rPr>
        <w:t xml:space="preserve">           Chairman of the Audit Committee</w:t>
      </w:r>
      <w:r w:rsidRPr="008F5C56">
        <w:rPr>
          <w:rFonts w:ascii="Bookman Old Style" w:hAnsi="Bookman Old Style" w:cs="Times New Roman"/>
        </w:rPr>
        <w:tab/>
        <w:t xml:space="preserve">          </w:t>
      </w:r>
      <w:r w:rsidRPr="008F5C56">
        <w:rPr>
          <w:rFonts w:ascii="Bookman Old Style" w:hAnsi="Bookman Old Style" w:cs="Arial"/>
        </w:rPr>
        <w:t>Executive Director</w:t>
      </w:r>
    </w:p>
    <w:sectPr w:rsidR="00182307" w:rsidRPr="008F5C56" w:rsidSect="00B63D49">
      <w:pgSz w:w="12240" w:h="15840" w:code="1"/>
      <w:pgMar w:top="1440" w:right="864" w:bottom="1440" w:left="108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E87" w:rsidRDefault="00C54E87" w:rsidP="0094742D">
      <w:pPr>
        <w:spacing w:after="0" w:line="240" w:lineRule="auto"/>
      </w:pPr>
      <w:r>
        <w:separator/>
      </w:r>
    </w:p>
  </w:endnote>
  <w:endnote w:type="continuationSeparator" w:id="0">
    <w:p w:rsidR="00C54E87" w:rsidRDefault="00C54E87" w:rsidP="0094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TF46Co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47A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TF47F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480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48E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04596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C54E87" w:rsidRDefault="00C54E87">
            <w:pPr>
              <w:pStyle w:val="Footer"/>
            </w:pPr>
            <w:r>
              <w:t xml:space="preserve">Page </w:t>
            </w:r>
            <w:r w:rsidR="005D12F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5D12FA">
              <w:rPr>
                <w:b/>
                <w:bCs/>
                <w:sz w:val="24"/>
                <w:szCs w:val="24"/>
              </w:rPr>
              <w:fldChar w:fldCharType="separate"/>
            </w:r>
            <w:r w:rsidR="000D1407">
              <w:rPr>
                <w:b/>
                <w:bCs/>
                <w:noProof/>
              </w:rPr>
              <w:t>1</w:t>
            </w:r>
            <w:r w:rsidR="005D12F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D12F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5D12FA">
              <w:rPr>
                <w:b/>
                <w:bCs/>
                <w:sz w:val="24"/>
                <w:szCs w:val="24"/>
              </w:rPr>
              <w:fldChar w:fldCharType="separate"/>
            </w:r>
            <w:r w:rsidR="000D1407">
              <w:rPr>
                <w:b/>
                <w:bCs/>
                <w:noProof/>
              </w:rPr>
              <w:t>15</w:t>
            </w:r>
            <w:r w:rsidR="005D12F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4E87" w:rsidRDefault="00C54E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E87" w:rsidRDefault="00C54E87" w:rsidP="0094742D">
      <w:pPr>
        <w:spacing w:after="0" w:line="240" w:lineRule="auto"/>
      </w:pPr>
      <w:r>
        <w:separator/>
      </w:r>
    </w:p>
  </w:footnote>
  <w:footnote w:type="continuationSeparator" w:id="0">
    <w:p w:rsidR="00C54E87" w:rsidRDefault="00C54E87" w:rsidP="0094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E87" w:rsidRDefault="00C54E87"/>
  <w:tbl>
    <w:tblPr>
      <w:tblW w:w="5041" w:type="pct"/>
      <w:tblLook w:val="01E0"/>
    </w:tblPr>
    <w:tblGrid>
      <w:gridCol w:w="10363"/>
      <w:gridCol w:w="235"/>
    </w:tblGrid>
    <w:tr w:rsidR="00C54E87" w:rsidTr="00A709AD">
      <w:trPr>
        <w:trHeight w:val="642"/>
      </w:trPr>
      <w:tc>
        <w:tcPr>
          <w:tcW w:w="4889" w:type="pct"/>
          <w:tcBorders>
            <w:right w:val="single" w:sz="6" w:space="0" w:color="000000" w:themeColor="text1"/>
          </w:tcBorders>
        </w:tcPr>
        <w:sdt>
          <w:sdtPr>
            <w:rPr>
              <w:rFonts w:ascii="Corbel" w:hAnsi="Corbel"/>
              <w:b/>
              <w:i/>
              <w:sz w:val="18"/>
              <w:szCs w:val="18"/>
            </w:rPr>
            <w:alias w:val="Company"/>
            <w:id w:val="7873542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C54E87" w:rsidRPr="00182307" w:rsidRDefault="00C54E87">
              <w:pPr>
                <w:pStyle w:val="Header"/>
                <w:jc w:val="right"/>
                <w:rPr>
                  <w:rFonts w:ascii="Corbel" w:hAnsi="Corbel"/>
                  <w:b/>
                  <w:i/>
                  <w:sz w:val="18"/>
                  <w:szCs w:val="18"/>
                </w:rPr>
              </w:pPr>
              <w:r>
                <w:rPr>
                  <w:rFonts w:ascii="Corbel" w:hAnsi="Corbel"/>
                  <w:b/>
                  <w:i/>
                  <w:sz w:val="18"/>
                  <w:szCs w:val="18"/>
                </w:rPr>
                <w:t>Zanzibar Food and Drug Agency</w:t>
              </w:r>
            </w:p>
          </w:sdtContent>
        </w:sdt>
        <w:sdt>
          <w:sdtPr>
            <w:rPr>
              <w:rFonts w:ascii="Corbel" w:hAnsi="Corbel"/>
              <w:b/>
              <w:bCs/>
              <w:i/>
              <w:sz w:val="18"/>
              <w:szCs w:val="18"/>
            </w:rPr>
            <w:alias w:val="Title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C54E87" w:rsidRPr="00A709AD" w:rsidRDefault="00C54E87">
              <w:pPr>
                <w:pStyle w:val="Header"/>
                <w:jc w:val="right"/>
                <w:rPr>
                  <w:rFonts w:ascii="Lucida Calligraphy" w:hAnsi="Lucida Calligraphy"/>
                  <w:bCs/>
                  <w:sz w:val="18"/>
                  <w:szCs w:val="18"/>
                </w:rPr>
              </w:pPr>
              <w:r>
                <w:rPr>
                  <w:rFonts w:ascii="Corbel" w:hAnsi="Corbel"/>
                  <w:b/>
                  <w:bCs/>
                  <w:i/>
                  <w:sz w:val="18"/>
                  <w:szCs w:val="18"/>
                </w:rPr>
                <w:t>Risk-Based Audit Plan 2020/2021</w:t>
              </w:r>
            </w:p>
          </w:sdtContent>
        </w:sdt>
      </w:tc>
      <w:tc>
        <w:tcPr>
          <w:tcW w:w="111" w:type="pct"/>
          <w:tcBorders>
            <w:left w:val="single" w:sz="6" w:space="0" w:color="000000" w:themeColor="text1"/>
          </w:tcBorders>
        </w:tcPr>
        <w:p w:rsidR="00C54E87" w:rsidRDefault="00C54E87">
          <w:pPr>
            <w:pStyle w:val="Header"/>
            <w:rPr>
              <w:b/>
              <w:bCs/>
            </w:rPr>
          </w:pPr>
        </w:p>
      </w:tc>
    </w:tr>
  </w:tbl>
  <w:p w:rsidR="00C54E87" w:rsidRDefault="00C54E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EA6"/>
    <w:multiLevelType w:val="hybridMultilevel"/>
    <w:tmpl w:val="482E8718"/>
    <w:lvl w:ilvl="0" w:tplc="0B925318">
      <w:start w:val="1"/>
      <w:numFmt w:val="bullet"/>
      <w:lvlText w:val="•"/>
      <w:lvlJc w:val="left"/>
    </w:lvl>
    <w:lvl w:ilvl="1" w:tplc="5410485E">
      <w:numFmt w:val="decimal"/>
      <w:lvlText w:val=""/>
      <w:lvlJc w:val="left"/>
    </w:lvl>
    <w:lvl w:ilvl="2" w:tplc="B902F9FA">
      <w:numFmt w:val="decimal"/>
      <w:lvlText w:val=""/>
      <w:lvlJc w:val="left"/>
    </w:lvl>
    <w:lvl w:ilvl="3" w:tplc="82F6A7CC">
      <w:numFmt w:val="decimal"/>
      <w:lvlText w:val=""/>
      <w:lvlJc w:val="left"/>
    </w:lvl>
    <w:lvl w:ilvl="4" w:tplc="DC265D8E">
      <w:numFmt w:val="decimal"/>
      <w:lvlText w:val=""/>
      <w:lvlJc w:val="left"/>
    </w:lvl>
    <w:lvl w:ilvl="5" w:tplc="98F2E7CE">
      <w:numFmt w:val="decimal"/>
      <w:lvlText w:val=""/>
      <w:lvlJc w:val="left"/>
    </w:lvl>
    <w:lvl w:ilvl="6" w:tplc="5804F01C">
      <w:numFmt w:val="decimal"/>
      <w:lvlText w:val=""/>
      <w:lvlJc w:val="left"/>
    </w:lvl>
    <w:lvl w:ilvl="7" w:tplc="FE442D70">
      <w:numFmt w:val="decimal"/>
      <w:lvlText w:val=""/>
      <w:lvlJc w:val="left"/>
    </w:lvl>
    <w:lvl w:ilvl="8" w:tplc="7C4CE176">
      <w:numFmt w:val="decimal"/>
      <w:lvlText w:val=""/>
      <w:lvlJc w:val="left"/>
    </w:lvl>
  </w:abstractNum>
  <w:abstractNum w:abstractNumId="1">
    <w:nsid w:val="043D3E0E"/>
    <w:multiLevelType w:val="hybridMultilevel"/>
    <w:tmpl w:val="415E086E"/>
    <w:lvl w:ilvl="0" w:tplc="E7149D92">
      <w:start w:val="1"/>
      <w:numFmt w:val="lowerLetter"/>
      <w:lvlText w:val="(%1)"/>
      <w:lvlJc w:val="left"/>
      <w:pPr>
        <w:ind w:left="117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76F672E"/>
    <w:multiLevelType w:val="hybridMultilevel"/>
    <w:tmpl w:val="25CA07F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F145A3"/>
    <w:multiLevelType w:val="hybridMultilevel"/>
    <w:tmpl w:val="8B2ED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50D69"/>
    <w:multiLevelType w:val="hybridMultilevel"/>
    <w:tmpl w:val="3E7A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639B9"/>
    <w:multiLevelType w:val="hybridMultilevel"/>
    <w:tmpl w:val="6F56C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B6953"/>
    <w:multiLevelType w:val="multilevel"/>
    <w:tmpl w:val="527012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39862E7"/>
    <w:multiLevelType w:val="hybridMultilevel"/>
    <w:tmpl w:val="F934CCF0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3F2644C"/>
    <w:multiLevelType w:val="hybridMultilevel"/>
    <w:tmpl w:val="38A2F3D6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72478"/>
    <w:multiLevelType w:val="multilevel"/>
    <w:tmpl w:val="9E500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136B3E"/>
    <w:multiLevelType w:val="hybridMultilevel"/>
    <w:tmpl w:val="F7E2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A3F9E"/>
    <w:multiLevelType w:val="hybridMultilevel"/>
    <w:tmpl w:val="A614D0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554C8F"/>
    <w:multiLevelType w:val="hybridMultilevel"/>
    <w:tmpl w:val="9258B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5754CA"/>
    <w:multiLevelType w:val="hybridMultilevel"/>
    <w:tmpl w:val="0D96A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2255DA"/>
    <w:multiLevelType w:val="hybridMultilevel"/>
    <w:tmpl w:val="A656D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B78DA"/>
    <w:multiLevelType w:val="hybridMultilevel"/>
    <w:tmpl w:val="EFE835F4"/>
    <w:lvl w:ilvl="0" w:tplc="E7149D92">
      <w:start w:val="1"/>
      <w:numFmt w:val="lowerLetter"/>
      <w:lvlText w:val="(%1)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50C4718"/>
    <w:multiLevelType w:val="hybridMultilevel"/>
    <w:tmpl w:val="406E383E"/>
    <w:lvl w:ilvl="0" w:tplc="E7149D92">
      <w:start w:val="1"/>
      <w:numFmt w:val="lowerLetter"/>
      <w:lvlText w:val="(%1)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E675F6"/>
    <w:multiLevelType w:val="hybridMultilevel"/>
    <w:tmpl w:val="39CA44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797102"/>
    <w:multiLevelType w:val="hybridMultilevel"/>
    <w:tmpl w:val="60645260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56C02"/>
    <w:multiLevelType w:val="hybridMultilevel"/>
    <w:tmpl w:val="99140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A05E27"/>
    <w:multiLevelType w:val="hybridMultilevel"/>
    <w:tmpl w:val="84589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6636DF"/>
    <w:multiLevelType w:val="hybridMultilevel"/>
    <w:tmpl w:val="98044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BF2814"/>
    <w:multiLevelType w:val="hybridMultilevel"/>
    <w:tmpl w:val="7C265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33D7F"/>
    <w:multiLevelType w:val="hybridMultilevel"/>
    <w:tmpl w:val="D6A2C08E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163124F"/>
    <w:multiLevelType w:val="hybridMultilevel"/>
    <w:tmpl w:val="15000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BE4579"/>
    <w:multiLevelType w:val="hybridMultilevel"/>
    <w:tmpl w:val="3D1E1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404664"/>
    <w:multiLevelType w:val="hybridMultilevel"/>
    <w:tmpl w:val="61F6B1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D80086"/>
    <w:multiLevelType w:val="hybridMultilevel"/>
    <w:tmpl w:val="3F9EDF80"/>
    <w:lvl w:ilvl="0" w:tplc="E7149D92">
      <w:start w:val="1"/>
      <w:numFmt w:val="lowerLetter"/>
      <w:lvlText w:val="(%1)"/>
      <w:lvlJc w:val="left"/>
      <w:pPr>
        <w:ind w:left="171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>
    <w:nsid w:val="6863589B"/>
    <w:multiLevelType w:val="hybridMultilevel"/>
    <w:tmpl w:val="7CD0CD52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6BB96293"/>
    <w:multiLevelType w:val="hybridMultilevel"/>
    <w:tmpl w:val="FCFA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600EF"/>
    <w:multiLevelType w:val="hybridMultilevel"/>
    <w:tmpl w:val="24B0F3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567119"/>
    <w:multiLevelType w:val="hybridMultilevel"/>
    <w:tmpl w:val="3A38E5D0"/>
    <w:lvl w:ilvl="0" w:tplc="BDF29CAC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063A4"/>
    <w:multiLevelType w:val="hybridMultilevel"/>
    <w:tmpl w:val="ADAADB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2F4265"/>
    <w:multiLevelType w:val="hybridMultilevel"/>
    <w:tmpl w:val="DE6A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7A5BD3"/>
    <w:multiLevelType w:val="hybridMultilevel"/>
    <w:tmpl w:val="EC6800BC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AE1408"/>
    <w:multiLevelType w:val="hybridMultilevel"/>
    <w:tmpl w:val="AA725408"/>
    <w:lvl w:ilvl="0" w:tplc="E7149D92">
      <w:start w:val="1"/>
      <w:numFmt w:val="lowerLetter"/>
      <w:lvlText w:val="(%1)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FF6E43"/>
    <w:multiLevelType w:val="hybridMultilevel"/>
    <w:tmpl w:val="B1D253F4"/>
    <w:lvl w:ilvl="0" w:tplc="E7149D92">
      <w:start w:val="1"/>
      <w:numFmt w:val="lowerLetter"/>
      <w:lvlText w:val="(%1)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E1B148A"/>
    <w:multiLevelType w:val="hybridMultilevel"/>
    <w:tmpl w:val="7B76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4"/>
  </w:num>
  <w:num w:numId="5">
    <w:abstractNumId w:val="12"/>
  </w:num>
  <w:num w:numId="6">
    <w:abstractNumId w:val="24"/>
  </w:num>
  <w:num w:numId="7">
    <w:abstractNumId w:val="33"/>
  </w:num>
  <w:num w:numId="8">
    <w:abstractNumId w:val="37"/>
  </w:num>
  <w:num w:numId="9">
    <w:abstractNumId w:val="22"/>
  </w:num>
  <w:num w:numId="10">
    <w:abstractNumId w:val="25"/>
  </w:num>
  <w:num w:numId="11">
    <w:abstractNumId w:val="20"/>
  </w:num>
  <w:num w:numId="12">
    <w:abstractNumId w:val="29"/>
  </w:num>
  <w:num w:numId="13">
    <w:abstractNumId w:val="3"/>
  </w:num>
  <w:num w:numId="14">
    <w:abstractNumId w:val="19"/>
  </w:num>
  <w:num w:numId="15">
    <w:abstractNumId w:val="13"/>
  </w:num>
  <w:num w:numId="16">
    <w:abstractNumId w:val="14"/>
  </w:num>
  <w:num w:numId="17">
    <w:abstractNumId w:val="23"/>
  </w:num>
  <w:num w:numId="18">
    <w:abstractNumId w:val="28"/>
  </w:num>
  <w:num w:numId="19">
    <w:abstractNumId w:val="26"/>
  </w:num>
  <w:num w:numId="20">
    <w:abstractNumId w:val="32"/>
  </w:num>
  <w:num w:numId="21">
    <w:abstractNumId w:val="34"/>
  </w:num>
  <w:num w:numId="22">
    <w:abstractNumId w:val="18"/>
  </w:num>
  <w:num w:numId="23">
    <w:abstractNumId w:val="9"/>
  </w:num>
  <w:num w:numId="24">
    <w:abstractNumId w:val="8"/>
  </w:num>
  <w:num w:numId="25">
    <w:abstractNumId w:val="11"/>
  </w:num>
  <w:num w:numId="26">
    <w:abstractNumId w:val="17"/>
  </w:num>
  <w:num w:numId="27">
    <w:abstractNumId w:val="30"/>
  </w:num>
  <w:num w:numId="28">
    <w:abstractNumId w:val="35"/>
  </w:num>
  <w:num w:numId="29">
    <w:abstractNumId w:val="2"/>
  </w:num>
  <w:num w:numId="30">
    <w:abstractNumId w:val="5"/>
  </w:num>
  <w:num w:numId="31">
    <w:abstractNumId w:val="31"/>
  </w:num>
  <w:num w:numId="32">
    <w:abstractNumId w:val="36"/>
  </w:num>
  <w:num w:numId="33">
    <w:abstractNumId w:val="16"/>
  </w:num>
  <w:num w:numId="34">
    <w:abstractNumId w:val="15"/>
  </w:num>
  <w:num w:numId="35">
    <w:abstractNumId w:val="27"/>
  </w:num>
  <w:num w:numId="36">
    <w:abstractNumId w:val="1"/>
  </w:num>
  <w:num w:numId="37">
    <w:abstractNumId w:val="6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019FA"/>
    <w:rsid w:val="00004A2F"/>
    <w:rsid w:val="00024D0F"/>
    <w:rsid w:val="00024E4E"/>
    <w:rsid w:val="00040349"/>
    <w:rsid w:val="00040736"/>
    <w:rsid w:val="00056230"/>
    <w:rsid w:val="00061536"/>
    <w:rsid w:val="00067A19"/>
    <w:rsid w:val="000A783C"/>
    <w:rsid w:val="000B688E"/>
    <w:rsid w:val="000B718B"/>
    <w:rsid w:val="000B7AE9"/>
    <w:rsid w:val="000C1666"/>
    <w:rsid w:val="000D10E0"/>
    <w:rsid w:val="000D1407"/>
    <w:rsid w:val="000D4A5B"/>
    <w:rsid w:val="000E21FF"/>
    <w:rsid w:val="00101148"/>
    <w:rsid w:val="001056E3"/>
    <w:rsid w:val="00164649"/>
    <w:rsid w:val="00171423"/>
    <w:rsid w:val="00182307"/>
    <w:rsid w:val="001857E2"/>
    <w:rsid w:val="0019524E"/>
    <w:rsid w:val="001B3843"/>
    <w:rsid w:val="001B6490"/>
    <w:rsid w:val="001D06CE"/>
    <w:rsid w:val="001D3A2E"/>
    <w:rsid w:val="001D4007"/>
    <w:rsid w:val="001E03BC"/>
    <w:rsid w:val="001E3B6E"/>
    <w:rsid w:val="001E6330"/>
    <w:rsid w:val="001F05AA"/>
    <w:rsid w:val="001F0AFE"/>
    <w:rsid w:val="001F77FF"/>
    <w:rsid w:val="00201AE8"/>
    <w:rsid w:val="002155CE"/>
    <w:rsid w:val="00221210"/>
    <w:rsid w:val="002435C5"/>
    <w:rsid w:val="0028472E"/>
    <w:rsid w:val="00292916"/>
    <w:rsid w:val="002A3F7C"/>
    <w:rsid w:val="002A45B1"/>
    <w:rsid w:val="002B7EED"/>
    <w:rsid w:val="002C4B46"/>
    <w:rsid w:val="002D4C87"/>
    <w:rsid w:val="00300B7C"/>
    <w:rsid w:val="003023C6"/>
    <w:rsid w:val="00315D3B"/>
    <w:rsid w:val="0033349F"/>
    <w:rsid w:val="00337AB4"/>
    <w:rsid w:val="0035040C"/>
    <w:rsid w:val="00352792"/>
    <w:rsid w:val="0036216C"/>
    <w:rsid w:val="00367DB3"/>
    <w:rsid w:val="00372875"/>
    <w:rsid w:val="00372F03"/>
    <w:rsid w:val="003849E1"/>
    <w:rsid w:val="00385251"/>
    <w:rsid w:val="00397421"/>
    <w:rsid w:val="003A3026"/>
    <w:rsid w:val="003B6535"/>
    <w:rsid w:val="003C6FFF"/>
    <w:rsid w:val="003E2B70"/>
    <w:rsid w:val="003F345F"/>
    <w:rsid w:val="003F6081"/>
    <w:rsid w:val="00400DFE"/>
    <w:rsid w:val="004053CD"/>
    <w:rsid w:val="00411F90"/>
    <w:rsid w:val="00413249"/>
    <w:rsid w:val="00414B29"/>
    <w:rsid w:val="00424255"/>
    <w:rsid w:val="004358CE"/>
    <w:rsid w:val="00437829"/>
    <w:rsid w:val="004402E9"/>
    <w:rsid w:val="00452375"/>
    <w:rsid w:val="004538D1"/>
    <w:rsid w:val="004625E4"/>
    <w:rsid w:val="00466ABE"/>
    <w:rsid w:val="00466DEF"/>
    <w:rsid w:val="004B44CF"/>
    <w:rsid w:val="004E65B2"/>
    <w:rsid w:val="00505B83"/>
    <w:rsid w:val="00532DD9"/>
    <w:rsid w:val="00597315"/>
    <w:rsid w:val="005A674E"/>
    <w:rsid w:val="005B029B"/>
    <w:rsid w:val="005B0EE4"/>
    <w:rsid w:val="005C0215"/>
    <w:rsid w:val="005D12FA"/>
    <w:rsid w:val="005E5753"/>
    <w:rsid w:val="005E5D2C"/>
    <w:rsid w:val="005E79E6"/>
    <w:rsid w:val="0060190D"/>
    <w:rsid w:val="006019FA"/>
    <w:rsid w:val="006656BE"/>
    <w:rsid w:val="00676C13"/>
    <w:rsid w:val="00677DE6"/>
    <w:rsid w:val="00684DF6"/>
    <w:rsid w:val="006927EA"/>
    <w:rsid w:val="0069466D"/>
    <w:rsid w:val="00696086"/>
    <w:rsid w:val="006D0425"/>
    <w:rsid w:val="006E2BE1"/>
    <w:rsid w:val="006E7A17"/>
    <w:rsid w:val="007327ED"/>
    <w:rsid w:val="0074364F"/>
    <w:rsid w:val="00762927"/>
    <w:rsid w:val="00783901"/>
    <w:rsid w:val="007864A1"/>
    <w:rsid w:val="007B0DAE"/>
    <w:rsid w:val="007B5915"/>
    <w:rsid w:val="007C4773"/>
    <w:rsid w:val="007E24E2"/>
    <w:rsid w:val="007E25A3"/>
    <w:rsid w:val="007E7F68"/>
    <w:rsid w:val="007F61C4"/>
    <w:rsid w:val="00802803"/>
    <w:rsid w:val="00803F5B"/>
    <w:rsid w:val="008112E7"/>
    <w:rsid w:val="00825F70"/>
    <w:rsid w:val="0084609B"/>
    <w:rsid w:val="008608B8"/>
    <w:rsid w:val="00871BD4"/>
    <w:rsid w:val="008720DF"/>
    <w:rsid w:val="008A07BD"/>
    <w:rsid w:val="008D106C"/>
    <w:rsid w:val="008E1AED"/>
    <w:rsid w:val="008E654D"/>
    <w:rsid w:val="008F364A"/>
    <w:rsid w:val="008F5C56"/>
    <w:rsid w:val="008F614B"/>
    <w:rsid w:val="009135E7"/>
    <w:rsid w:val="009240BF"/>
    <w:rsid w:val="009424F0"/>
    <w:rsid w:val="0094398B"/>
    <w:rsid w:val="0094742D"/>
    <w:rsid w:val="009721E6"/>
    <w:rsid w:val="009C1E8D"/>
    <w:rsid w:val="009D6290"/>
    <w:rsid w:val="009E2001"/>
    <w:rsid w:val="009E74FF"/>
    <w:rsid w:val="00A10E9E"/>
    <w:rsid w:val="00A329E1"/>
    <w:rsid w:val="00A571B0"/>
    <w:rsid w:val="00A709AD"/>
    <w:rsid w:val="00A711CF"/>
    <w:rsid w:val="00A81814"/>
    <w:rsid w:val="00A82B9A"/>
    <w:rsid w:val="00A908FC"/>
    <w:rsid w:val="00A95F33"/>
    <w:rsid w:val="00AA4CCA"/>
    <w:rsid w:val="00AA6579"/>
    <w:rsid w:val="00AC556D"/>
    <w:rsid w:val="00AD1F6E"/>
    <w:rsid w:val="00AD4FD5"/>
    <w:rsid w:val="00AE6180"/>
    <w:rsid w:val="00AE6655"/>
    <w:rsid w:val="00B6157C"/>
    <w:rsid w:val="00B615B6"/>
    <w:rsid w:val="00B63D49"/>
    <w:rsid w:val="00B73E76"/>
    <w:rsid w:val="00B8574F"/>
    <w:rsid w:val="00B902D9"/>
    <w:rsid w:val="00B962D0"/>
    <w:rsid w:val="00BA54A7"/>
    <w:rsid w:val="00BC762B"/>
    <w:rsid w:val="00BE272A"/>
    <w:rsid w:val="00BE3528"/>
    <w:rsid w:val="00C11896"/>
    <w:rsid w:val="00C1244C"/>
    <w:rsid w:val="00C179FC"/>
    <w:rsid w:val="00C237DB"/>
    <w:rsid w:val="00C34CA7"/>
    <w:rsid w:val="00C3774A"/>
    <w:rsid w:val="00C54E87"/>
    <w:rsid w:val="00C63DFA"/>
    <w:rsid w:val="00C666B8"/>
    <w:rsid w:val="00CA61BC"/>
    <w:rsid w:val="00CB27D1"/>
    <w:rsid w:val="00CB73B6"/>
    <w:rsid w:val="00CC604C"/>
    <w:rsid w:val="00CC620E"/>
    <w:rsid w:val="00CC6558"/>
    <w:rsid w:val="00D02A82"/>
    <w:rsid w:val="00D07073"/>
    <w:rsid w:val="00D275E2"/>
    <w:rsid w:val="00D553E0"/>
    <w:rsid w:val="00D63496"/>
    <w:rsid w:val="00D771BE"/>
    <w:rsid w:val="00DA7C65"/>
    <w:rsid w:val="00DB1FAE"/>
    <w:rsid w:val="00DD3951"/>
    <w:rsid w:val="00E17E6F"/>
    <w:rsid w:val="00E220A9"/>
    <w:rsid w:val="00E433E7"/>
    <w:rsid w:val="00E45C6B"/>
    <w:rsid w:val="00E46BE6"/>
    <w:rsid w:val="00E52AF2"/>
    <w:rsid w:val="00E53ED7"/>
    <w:rsid w:val="00E675B5"/>
    <w:rsid w:val="00EB79A7"/>
    <w:rsid w:val="00EC39CF"/>
    <w:rsid w:val="00EE01CA"/>
    <w:rsid w:val="00EF37FF"/>
    <w:rsid w:val="00EF7553"/>
    <w:rsid w:val="00F05787"/>
    <w:rsid w:val="00F12869"/>
    <w:rsid w:val="00F23577"/>
    <w:rsid w:val="00F23876"/>
    <w:rsid w:val="00F43F21"/>
    <w:rsid w:val="00F6128A"/>
    <w:rsid w:val="00F6742F"/>
    <w:rsid w:val="00F90336"/>
    <w:rsid w:val="00F9141C"/>
    <w:rsid w:val="00F9434A"/>
    <w:rsid w:val="00FA7E08"/>
    <w:rsid w:val="00FB19E9"/>
    <w:rsid w:val="00FC26F7"/>
    <w:rsid w:val="00FC39C5"/>
    <w:rsid w:val="00FD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2FA"/>
  </w:style>
  <w:style w:type="paragraph" w:styleId="Heading1">
    <w:name w:val="heading 1"/>
    <w:basedOn w:val="Normal"/>
    <w:next w:val="Normal"/>
    <w:link w:val="Heading1Char"/>
    <w:uiPriority w:val="9"/>
    <w:qFormat/>
    <w:rsid w:val="00B63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D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19F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9141C"/>
    <w:pPr>
      <w:ind w:left="720"/>
      <w:contextualSpacing/>
    </w:pPr>
  </w:style>
  <w:style w:type="table" w:styleId="TableGrid">
    <w:name w:val="Table Grid"/>
    <w:basedOn w:val="TableNormal"/>
    <w:uiPriority w:val="59"/>
    <w:rsid w:val="00803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7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42D"/>
  </w:style>
  <w:style w:type="paragraph" w:styleId="Footer">
    <w:name w:val="footer"/>
    <w:basedOn w:val="Normal"/>
    <w:link w:val="FooterChar"/>
    <w:uiPriority w:val="99"/>
    <w:unhideWhenUsed/>
    <w:rsid w:val="00947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42D"/>
  </w:style>
  <w:style w:type="paragraph" w:styleId="Caption">
    <w:name w:val="caption"/>
    <w:basedOn w:val="Normal"/>
    <w:next w:val="Normal"/>
    <w:uiPriority w:val="35"/>
    <w:unhideWhenUsed/>
    <w:qFormat/>
    <w:rsid w:val="00300B7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rsid w:val="00AE6180"/>
  </w:style>
  <w:style w:type="character" w:styleId="Hyperlink">
    <w:name w:val="Hyperlink"/>
    <w:basedOn w:val="DefaultParagraphFont"/>
    <w:uiPriority w:val="99"/>
    <w:unhideWhenUsed/>
    <w:rsid w:val="00B63D4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63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477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C477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4773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ood@zfda.go.t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fda.go.tz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2017/2018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59DA10-2733-4553-9F70-141F01C2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15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Risk-Based Audit Plan 2020/2021</vt:lpstr>
    </vt:vector>
  </TitlesOfParts>
  <Company>Zanzibar Food and Drug Agency</Company>
  <LinksUpToDate>false</LinksUpToDate>
  <CharactersWithSpaces>16778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Risk-Based Audit Plan 2020/2021</dc:title>
  <dc:creator>HAJI HAJI</dc:creator>
  <cp:lastModifiedBy>Human Resource</cp:lastModifiedBy>
  <cp:revision>17</cp:revision>
  <cp:lastPrinted>2020-12-08T06:42:00Z</cp:lastPrinted>
  <dcterms:created xsi:type="dcterms:W3CDTF">2019-05-23T10:35:00Z</dcterms:created>
  <dcterms:modified xsi:type="dcterms:W3CDTF">2020-12-08T06:46:00Z</dcterms:modified>
</cp:coreProperties>
</file>